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75" w:rsidRPr="00885375" w:rsidRDefault="00885375" w:rsidP="00885375">
      <w:pPr>
        <w:autoSpaceDE w:val="0"/>
        <w:autoSpaceDN w:val="0"/>
        <w:adjustRightInd w:val="0"/>
        <w:jc w:val="left"/>
        <w:rPr>
          <w:rFonts w:cs="Arial"/>
          <w:b/>
          <w:sz w:val="28"/>
          <w:szCs w:val="28"/>
        </w:rPr>
      </w:pPr>
      <w:bookmarkStart w:id="0" w:name="_GoBack"/>
      <w:bookmarkEnd w:id="0"/>
      <w:r w:rsidRPr="00885375">
        <w:rPr>
          <w:rFonts w:cs="Arial"/>
          <w:b/>
          <w:sz w:val="28"/>
          <w:szCs w:val="28"/>
        </w:rPr>
        <w:t>Piani nazionali dei trasporti e cambiamento climatico: la VAS come strumento di coerenza</w:t>
      </w:r>
    </w:p>
    <w:p w:rsidR="00885375" w:rsidRPr="00885375" w:rsidRDefault="00885375" w:rsidP="00885375">
      <w:pPr>
        <w:rPr>
          <w:rFonts w:cs="Arial"/>
          <w:i/>
          <w:iCs/>
        </w:rPr>
      </w:pPr>
      <w:r w:rsidRPr="00885375">
        <w:rPr>
          <w:rFonts w:cs="Arial"/>
          <w:b/>
          <w:bCs/>
          <w:sz w:val="23"/>
          <w:szCs w:val="23"/>
        </w:rPr>
        <w:t xml:space="preserve">Maria Rosa </w:t>
      </w:r>
      <w:proofErr w:type="spellStart"/>
      <w:r w:rsidRPr="00885375">
        <w:rPr>
          <w:rFonts w:cs="Arial"/>
          <w:b/>
          <w:bCs/>
          <w:sz w:val="23"/>
          <w:szCs w:val="23"/>
        </w:rPr>
        <w:t>Vittadini</w:t>
      </w:r>
      <w:proofErr w:type="spellEnd"/>
      <w:r w:rsidRPr="00885375">
        <w:rPr>
          <w:rFonts w:cs="Arial"/>
          <w:b/>
          <w:bCs/>
          <w:sz w:val="23"/>
          <w:szCs w:val="23"/>
        </w:rPr>
        <w:t xml:space="preserve"> </w:t>
      </w:r>
      <w:r w:rsidRPr="00885375">
        <w:rPr>
          <w:rFonts w:cs="Arial"/>
          <w:i/>
          <w:iCs/>
        </w:rPr>
        <w:t>- Università IUAV di Venezia</w:t>
      </w:r>
    </w:p>
    <w:p w:rsidR="00885375" w:rsidRDefault="00885375" w:rsidP="00885375">
      <w:pPr>
        <w:rPr>
          <w:rFonts w:ascii="Garamond-Italic" w:hAnsi="Garamond-Italic" w:cs="Garamond-Italic"/>
          <w:i/>
          <w:iCs/>
          <w:color w:val="000081"/>
        </w:rPr>
      </w:pPr>
    </w:p>
    <w:p w:rsidR="000D38EC" w:rsidRDefault="0063269C" w:rsidP="00885375">
      <w:pPr>
        <w:rPr>
          <w:sz w:val="24"/>
          <w:szCs w:val="24"/>
        </w:rPr>
      </w:pPr>
      <w:r w:rsidRPr="00A04E1D">
        <w:rPr>
          <w:sz w:val="24"/>
          <w:szCs w:val="24"/>
        </w:rPr>
        <w:t xml:space="preserve">Per l’Italia la promessa di una ripresa della pianificazione del sistema della mobilità e dei trasporti </w:t>
      </w:r>
      <w:r w:rsidR="00ED3D88" w:rsidRPr="00A04E1D">
        <w:rPr>
          <w:sz w:val="24"/>
          <w:szCs w:val="24"/>
        </w:rPr>
        <w:t xml:space="preserve">contenuta nell’Allegato infrastrutturale del 2016 </w:t>
      </w:r>
      <w:r w:rsidRPr="00A04E1D">
        <w:rPr>
          <w:sz w:val="24"/>
          <w:szCs w:val="24"/>
        </w:rPr>
        <w:t xml:space="preserve">va salutata con grande interesse. Per troppo tempo le decisioni in materia </w:t>
      </w:r>
      <w:r w:rsidR="00A04E1D">
        <w:rPr>
          <w:sz w:val="24"/>
          <w:szCs w:val="24"/>
        </w:rPr>
        <w:t xml:space="preserve">di infrastrutture, </w:t>
      </w:r>
      <w:r w:rsidR="00ED3D88" w:rsidRPr="00A04E1D">
        <w:rPr>
          <w:sz w:val="24"/>
          <w:szCs w:val="24"/>
        </w:rPr>
        <w:t>e soprattutto di grandi infrastrutture</w:t>
      </w:r>
      <w:r w:rsidR="00A04E1D">
        <w:rPr>
          <w:sz w:val="24"/>
          <w:szCs w:val="24"/>
        </w:rPr>
        <w:t xml:space="preserve">, </w:t>
      </w:r>
      <w:r w:rsidR="00ED3D88" w:rsidRPr="00A04E1D">
        <w:rPr>
          <w:sz w:val="24"/>
          <w:szCs w:val="24"/>
        </w:rPr>
        <w:t>hanno seguito la deriva a dir poco irresponsabile segnata</w:t>
      </w:r>
      <w:r w:rsidRPr="00A04E1D">
        <w:rPr>
          <w:sz w:val="24"/>
          <w:szCs w:val="24"/>
        </w:rPr>
        <w:t xml:space="preserve"> dalla Legge obiettivo e dalla sua degenerazione in “lista della spesa” senza relazione né con l’utilità </w:t>
      </w:r>
      <w:r w:rsidR="00ED3D88" w:rsidRPr="00A04E1D">
        <w:rPr>
          <w:sz w:val="24"/>
          <w:szCs w:val="24"/>
        </w:rPr>
        <w:t xml:space="preserve">delle opere, </w:t>
      </w:r>
      <w:r w:rsidRPr="00A04E1D">
        <w:rPr>
          <w:sz w:val="24"/>
          <w:szCs w:val="24"/>
        </w:rPr>
        <w:t>né con le risorse</w:t>
      </w:r>
      <w:r w:rsidR="00ED3D88" w:rsidRPr="00A04E1D">
        <w:rPr>
          <w:sz w:val="24"/>
          <w:szCs w:val="24"/>
        </w:rPr>
        <w:t xml:space="preserve"> né con alcuna visione strategica per il futuro del paese</w:t>
      </w:r>
      <w:r w:rsidRPr="00A04E1D">
        <w:rPr>
          <w:sz w:val="24"/>
          <w:szCs w:val="24"/>
        </w:rPr>
        <w:t xml:space="preserve">. </w:t>
      </w:r>
    </w:p>
    <w:p w:rsidR="006942E2" w:rsidRPr="00A04E1D" w:rsidRDefault="0063269C">
      <w:pPr>
        <w:rPr>
          <w:sz w:val="24"/>
          <w:szCs w:val="24"/>
        </w:rPr>
      </w:pPr>
      <w:r w:rsidRPr="00A04E1D">
        <w:rPr>
          <w:sz w:val="24"/>
          <w:szCs w:val="24"/>
        </w:rPr>
        <w:t>Oggi una raffica di nuove norme</w:t>
      </w:r>
      <w:r w:rsidR="00A80F0A" w:rsidRPr="00A04E1D">
        <w:rPr>
          <w:sz w:val="24"/>
          <w:szCs w:val="24"/>
        </w:rPr>
        <w:t xml:space="preserve">, come l’abolizione della Legge Obiettivo, il nuovo Codice degli appalti, </w:t>
      </w:r>
      <w:r w:rsidR="00ED3D88" w:rsidRPr="00A04E1D">
        <w:rPr>
          <w:sz w:val="24"/>
          <w:szCs w:val="24"/>
        </w:rPr>
        <w:t xml:space="preserve">l’introduzione del </w:t>
      </w:r>
      <w:proofErr w:type="spellStart"/>
      <w:r w:rsidR="00ED3D88" w:rsidRPr="00A04E1D">
        <w:rPr>
          <w:i/>
          <w:sz w:val="24"/>
          <w:szCs w:val="24"/>
        </w:rPr>
        <w:t>debat</w:t>
      </w:r>
      <w:proofErr w:type="spellEnd"/>
      <w:r w:rsidR="00ED3D88" w:rsidRPr="00A04E1D">
        <w:rPr>
          <w:i/>
          <w:sz w:val="24"/>
          <w:szCs w:val="24"/>
        </w:rPr>
        <w:t xml:space="preserve"> public</w:t>
      </w:r>
      <w:r w:rsidR="00ED3D88" w:rsidRPr="00A04E1D">
        <w:rPr>
          <w:sz w:val="24"/>
          <w:szCs w:val="24"/>
        </w:rPr>
        <w:t xml:space="preserve"> </w:t>
      </w:r>
      <w:r w:rsidR="004E4250" w:rsidRPr="00A04E1D">
        <w:rPr>
          <w:sz w:val="24"/>
          <w:szCs w:val="24"/>
        </w:rPr>
        <w:t xml:space="preserve">sulle grandi opere, </w:t>
      </w:r>
      <w:r w:rsidR="00A80F0A" w:rsidRPr="00A04E1D">
        <w:rPr>
          <w:sz w:val="24"/>
          <w:szCs w:val="24"/>
        </w:rPr>
        <w:t>l’avvio di un nuovo Piano dei trasporti e della Logistic</w:t>
      </w:r>
      <w:r w:rsidR="006942E2" w:rsidRPr="00A04E1D">
        <w:rPr>
          <w:sz w:val="24"/>
          <w:szCs w:val="24"/>
        </w:rPr>
        <w:t>a e del</w:t>
      </w:r>
      <w:r w:rsidR="00A80F0A" w:rsidRPr="00A04E1D">
        <w:rPr>
          <w:sz w:val="24"/>
          <w:szCs w:val="24"/>
        </w:rPr>
        <w:t xml:space="preserve"> Document</w:t>
      </w:r>
      <w:r w:rsidR="00ED3D88" w:rsidRPr="00A04E1D">
        <w:rPr>
          <w:sz w:val="24"/>
          <w:szCs w:val="24"/>
        </w:rPr>
        <w:t>o Pluriennale di Pianificazione disegnano le condizioni per</w:t>
      </w:r>
      <w:r w:rsidRPr="00A04E1D">
        <w:rPr>
          <w:sz w:val="24"/>
          <w:szCs w:val="24"/>
        </w:rPr>
        <w:t xml:space="preserve"> </w:t>
      </w:r>
      <w:r w:rsidR="00ED3D88" w:rsidRPr="00A04E1D">
        <w:rPr>
          <w:sz w:val="24"/>
          <w:szCs w:val="24"/>
        </w:rPr>
        <w:t>un cambiamento radicale</w:t>
      </w:r>
      <w:r w:rsidR="006942E2" w:rsidRPr="00A04E1D">
        <w:rPr>
          <w:sz w:val="24"/>
          <w:szCs w:val="24"/>
        </w:rPr>
        <w:t xml:space="preserve"> nella</w:t>
      </w:r>
      <w:r w:rsidRPr="00A04E1D">
        <w:rPr>
          <w:sz w:val="24"/>
          <w:szCs w:val="24"/>
        </w:rPr>
        <w:t xml:space="preserve"> impostazione </w:t>
      </w:r>
      <w:r w:rsidR="006942E2" w:rsidRPr="00A04E1D">
        <w:rPr>
          <w:sz w:val="24"/>
          <w:szCs w:val="24"/>
        </w:rPr>
        <w:t xml:space="preserve">stessa </w:t>
      </w:r>
      <w:r w:rsidRPr="00A04E1D">
        <w:rPr>
          <w:sz w:val="24"/>
          <w:szCs w:val="24"/>
        </w:rPr>
        <w:t xml:space="preserve">dei problemi. </w:t>
      </w:r>
      <w:r w:rsidR="004E4250" w:rsidRPr="00A04E1D">
        <w:rPr>
          <w:sz w:val="24"/>
          <w:szCs w:val="24"/>
        </w:rPr>
        <w:t xml:space="preserve">Non sarà un cambiamento facile: per l’enorme pressione derivante dalla sedimentazione delle attese e delle promesse, per le smagliature ancora presenti nelle nuove norme, per il rimando ad un gran numero di decreti attuativi. </w:t>
      </w:r>
    </w:p>
    <w:p w:rsidR="006942E2" w:rsidRPr="00A04E1D" w:rsidRDefault="004E4250" w:rsidP="006942E2">
      <w:pPr>
        <w:rPr>
          <w:sz w:val="24"/>
          <w:szCs w:val="24"/>
        </w:rPr>
      </w:pPr>
      <w:r w:rsidRPr="00A04E1D">
        <w:rPr>
          <w:sz w:val="24"/>
          <w:szCs w:val="24"/>
        </w:rPr>
        <w:t>Ma p</w:t>
      </w:r>
      <w:r w:rsidR="00A04E1D">
        <w:rPr>
          <w:sz w:val="24"/>
          <w:szCs w:val="24"/>
        </w:rPr>
        <w:t>roprio in ragione della speranza</w:t>
      </w:r>
      <w:r w:rsidR="006942E2" w:rsidRPr="00A04E1D">
        <w:rPr>
          <w:sz w:val="24"/>
          <w:szCs w:val="24"/>
        </w:rPr>
        <w:t xml:space="preserve"> che l</w:t>
      </w:r>
      <w:r w:rsidR="00A80F0A" w:rsidRPr="00A04E1D">
        <w:rPr>
          <w:sz w:val="24"/>
          <w:szCs w:val="24"/>
        </w:rPr>
        <w:t>’impianto del nuovo sis</w:t>
      </w:r>
      <w:r w:rsidR="00ED3D88" w:rsidRPr="00A04E1D">
        <w:rPr>
          <w:sz w:val="24"/>
          <w:szCs w:val="24"/>
        </w:rPr>
        <w:t xml:space="preserve">tema di pianificazione </w:t>
      </w:r>
      <w:r w:rsidR="006942E2" w:rsidRPr="00A04E1D">
        <w:rPr>
          <w:sz w:val="24"/>
          <w:szCs w:val="24"/>
        </w:rPr>
        <w:t>possa sortire effetti positivi</w:t>
      </w:r>
      <w:r w:rsidR="00633060">
        <w:rPr>
          <w:sz w:val="24"/>
          <w:szCs w:val="24"/>
        </w:rPr>
        <w:t xml:space="preserve"> </w:t>
      </w:r>
      <w:r w:rsidRPr="00A04E1D">
        <w:rPr>
          <w:sz w:val="24"/>
          <w:szCs w:val="24"/>
        </w:rPr>
        <w:t xml:space="preserve">pare necessario </w:t>
      </w:r>
      <w:r w:rsidR="00854D27" w:rsidRPr="00A04E1D">
        <w:rPr>
          <w:sz w:val="24"/>
          <w:szCs w:val="24"/>
        </w:rPr>
        <w:t xml:space="preserve">mettere a fuoco alcuni aspetti che non </w:t>
      </w:r>
      <w:r w:rsidR="00633060">
        <w:rPr>
          <w:sz w:val="24"/>
          <w:szCs w:val="24"/>
        </w:rPr>
        <w:t>sono</w:t>
      </w:r>
      <w:r w:rsidR="00854D27" w:rsidRPr="00A04E1D">
        <w:rPr>
          <w:sz w:val="24"/>
          <w:szCs w:val="24"/>
        </w:rPr>
        <w:t xml:space="preserve"> adeguatamente affront</w:t>
      </w:r>
      <w:r w:rsidR="00633060">
        <w:rPr>
          <w:sz w:val="24"/>
          <w:szCs w:val="24"/>
        </w:rPr>
        <w:t xml:space="preserve">ati, e che ancora una volta </w:t>
      </w:r>
      <w:r w:rsidR="00854D27" w:rsidRPr="00A04E1D">
        <w:rPr>
          <w:sz w:val="24"/>
          <w:szCs w:val="24"/>
        </w:rPr>
        <w:t xml:space="preserve">riguardano le implicazioni ambientali delle politiche dei trasporti.  </w:t>
      </w:r>
    </w:p>
    <w:p w:rsidR="00AD005B" w:rsidRPr="00A04E1D" w:rsidRDefault="00170198" w:rsidP="006942E2">
      <w:pPr>
        <w:rPr>
          <w:sz w:val="24"/>
          <w:szCs w:val="24"/>
        </w:rPr>
      </w:pPr>
      <w:r w:rsidRPr="00A04E1D">
        <w:rPr>
          <w:sz w:val="24"/>
          <w:szCs w:val="24"/>
        </w:rPr>
        <w:t>L</w:t>
      </w:r>
      <w:r w:rsidR="00854D27" w:rsidRPr="00A04E1D">
        <w:rPr>
          <w:sz w:val="24"/>
          <w:szCs w:val="24"/>
        </w:rPr>
        <w:t>’</w:t>
      </w:r>
      <w:r w:rsidR="00633060">
        <w:rPr>
          <w:sz w:val="24"/>
          <w:szCs w:val="24"/>
        </w:rPr>
        <w:t>Allegato infrastrutture</w:t>
      </w:r>
      <w:r w:rsidR="00854D27" w:rsidRPr="00A04E1D">
        <w:rPr>
          <w:sz w:val="24"/>
          <w:szCs w:val="24"/>
        </w:rPr>
        <w:t xml:space="preserve"> 2016 </w:t>
      </w:r>
      <w:r w:rsidRPr="00A04E1D">
        <w:rPr>
          <w:sz w:val="24"/>
          <w:szCs w:val="24"/>
        </w:rPr>
        <w:t xml:space="preserve">in più occasioni </w:t>
      </w:r>
      <w:r w:rsidR="00854D27" w:rsidRPr="00A04E1D">
        <w:rPr>
          <w:sz w:val="24"/>
          <w:szCs w:val="24"/>
        </w:rPr>
        <w:t>richiama la necessità che il nuovo PGTL stabilisca obiettivi quantificati come condizione ob</w:t>
      </w:r>
      <w:r w:rsidR="00633060">
        <w:rPr>
          <w:sz w:val="24"/>
          <w:szCs w:val="24"/>
        </w:rPr>
        <w:t xml:space="preserve">bligatoria per valutare ex ante, </w:t>
      </w:r>
      <w:proofErr w:type="gramStart"/>
      <w:r w:rsidR="00854D27" w:rsidRPr="00A04E1D">
        <w:rPr>
          <w:sz w:val="24"/>
          <w:szCs w:val="24"/>
        </w:rPr>
        <w:t>attraverso</w:t>
      </w:r>
      <w:proofErr w:type="gramEnd"/>
      <w:r w:rsidR="00854D27" w:rsidRPr="00A04E1D">
        <w:rPr>
          <w:sz w:val="24"/>
          <w:szCs w:val="24"/>
        </w:rPr>
        <w:t xml:space="preserve"> l’analisi benefici costi, la ragionevolezza e l’ordine di priorità delle scelte e per valutare ex post l’efficacia della loro attuazione. </w:t>
      </w:r>
      <w:r w:rsidR="000D38EC">
        <w:rPr>
          <w:sz w:val="24"/>
          <w:szCs w:val="24"/>
        </w:rPr>
        <w:t>Una affermazione che merita il più convinto plauso.</w:t>
      </w:r>
    </w:p>
    <w:p w:rsidR="00633060" w:rsidRDefault="00AD005B" w:rsidP="006942E2">
      <w:pPr>
        <w:rPr>
          <w:sz w:val="24"/>
          <w:szCs w:val="24"/>
        </w:rPr>
      </w:pPr>
      <w:r w:rsidRPr="00A04E1D">
        <w:rPr>
          <w:sz w:val="24"/>
          <w:szCs w:val="24"/>
        </w:rPr>
        <w:t xml:space="preserve">Lo schema </w:t>
      </w:r>
      <w:r w:rsidR="00A04E1D">
        <w:rPr>
          <w:sz w:val="24"/>
          <w:szCs w:val="24"/>
        </w:rPr>
        <w:t>obiettivi quantificati</w:t>
      </w:r>
      <w:r w:rsidR="001F6517">
        <w:rPr>
          <w:sz w:val="24"/>
          <w:szCs w:val="24"/>
        </w:rPr>
        <w:t xml:space="preserve"> </w:t>
      </w:r>
      <w:r w:rsidR="00A04E1D">
        <w:rPr>
          <w:sz w:val="24"/>
          <w:szCs w:val="24"/>
        </w:rPr>
        <w:t>-</w:t>
      </w:r>
      <w:r w:rsidR="001F6517">
        <w:rPr>
          <w:sz w:val="24"/>
          <w:szCs w:val="24"/>
        </w:rPr>
        <w:t xml:space="preserve"> </w:t>
      </w:r>
      <w:r w:rsidR="00A04E1D">
        <w:rPr>
          <w:sz w:val="24"/>
          <w:szCs w:val="24"/>
        </w:rPr>
        <w:t>valutazione delle azioni</w:t>
      </w:r>
      <w:r w:rsidR="001F6517">
        <w:rPr>
          <w:sz w:val="24"/>
          <w:szCs w:val="24"/>
        </w:rPr>
        <w:t xml:space="preserve"> – attuazione - </w:t>
      </w:r>
      <w:r w:rsidR="00A04E1D">
        <w:rPr>
          <w:sz w:val="24"/>
          <w:szCs w:val="24"/>
        </w:rPr>
        <w:t>monitoraggio e</w:t>
      </w:r>
      <w:r w:rsidR="003B4126">
        <w:rPr>
          <w:sz w:val="24"/>
          <w:szCs w:val="24"/>
        </w:rPr>
        <w:t>d eventuale</w:t>
      </w:r>
      <w:r w:rsidR="00A04E1D">
        <w:rPr>
          <w:sz w:val="24"/>
          <w:szCs w:val="24"/>
        </w:rPr>
        <w:t xml:space="preserve"> retroazione</w:t>
      </w:r>
      <w:r w:rsidR="003B4126">
        <w:rPr>
          <w:sz w:val="24"/>
          <w:szCs w:val="24"/>
        </w:rPr>
        <w:t xml:space="preserve"> </w:t>
      </w:r>
      <w:r w:rsidRPr="00A04E1D">
        <w:rPr>
          <w:sz w:val="24"/>
          <w:szCs w:val="24"/>
        </w:rPr>
        <w:t xml:space="preserve">sotteso a questo ragionamento ha guidato, negli anni Novanta del secolo scorso, la grande riforma delle politiche ambientali comunitarie. Le norme sui limiti di emissione “end of pipe”, pur costantemente </w:t>
      </w:r>
      <w:proofErr w:type="spellStart"/>
      <w:r w:rsidRPr="00A04E1D">
        <w:rPr>
          <w:sz w:val="24"/>
          <w:szCs w:val="24"/>
        </w:rPr>
        <w:t>inseveriti</w:t>
      </w:r>
      <w:proofErr w:type="spellEnd"/>
      <w:r w:rsidRPr="00A04E1D">
        <w:rPr>
          <w:sz w:val="24"/>
          <w:szCs w:val="24"/>
        </w:rPr>
        <w:t>, mostravano allora tutta la loro insufficienza</w:t>
      </w:r>
      <w:r w:rsidR="00621C61" w:rsidRPr="00A04E1D">
        <w:rPr>
          <w:sz w:val="24"/>
          <w:szCs w:val="24"/>
        </w:rPr>
        <w:t>: a</w:t>
      </w:r>
      <w:r w:rsidRPr="00A04E1D">
        <w:rPr>
          <w:sz w:val="24"/>
          <w:szCs w:val="24"/>
        </w:rPr>
        <w:t xml:space="preserve">nche il rigoroso rispetto delle soglie </w:t>
      </w:r>
      <w:r w:rsidR="00621C61" w:rsidRPr="00A04E1D">
        <w:rPr>
          <w:sz w:val="24"/>
          <w:szCs w:val="24"/>
        </w:rPr>
        <w:t xml:space="preserve">di legge </w:t>
      </w:r>
      <w:r w:rsidRPr="00A04E1D">
        <w:rPr>
          <w:sz w:val="24"/>
          <w:szCs w:val="24"/>
        </w:rPr>
        <w:t xml:space="preserve">non era in grado di assicurare livelli di emissione commisurati alla capacità di carico dell’ambiente. Da qui </w:t>
      </w:r>
      <w:r w:rsidR="00170198" w:rsidRPr="00A04E1D">
        <w:rPr>
          <w:sz w:val="24"/>
          <w:szCs w:val="24"/>
        </w:rPr>
        <w:t>la nuova impostaz</w:t>
      </w:r>
      <w:r w:rsidR="00885375">
        <w:rPr>
          <w:sz w:val="24"/>
          <w:szCs w:val="24"/>
        </w:rPr>
        <w:t xml:space="preserve">ione delle politiche ambientali, </w:t>
      </w:r>
      <w:r w:rsidR="00621C61" w:rsidRPr="00A04E1D">
        <w:rPr>
          <w:sz w:val="24"/>
          <w:szCs w:val="24"/>
        </w:rPr>
        <w:t>da quelle globali a quelle comunitarie e nazionali. L’obiettivo quantificato attraverso l’impegno</w:t>
      </w:r>
      <w:r w:rsidR="003B4126">
        <w:rPr>
          <w:sz w:val="24"/>
          <w:szCs w:val="24"/>
        </w:rPr>
        <w:t xml:space="preserve">, </w:t>
      </w:r>
      <w:r w:rsidR="00621C61" w:rsidRPr="00A04E1D">
        <w:rPr>
          <w:sz w:val="24"/>
          <w:szCs w:val="24"/>
        </w:rPr>
        <w:t xml:space="preserve">negoziato ma vincolante, dei diversi livelli di governo, </w:t>
      </w:r>
      <w:r w:rsidR="003B4126">
        <w:rPr>
          <w:sz w:val="24"/>
          <w:szCs w:val="24"/>
        </w:rPr>
        <w:t>deve essere raggiunto attraverso</w:t>
      </w:r>
      <w:r w:rsidR="00621C61" w:rsidRPr="00A04E1D">
        <w:rPr>
          <w:sz w:val="24"/>
          <w:szCs w:val="24"/>
        </w:rPr>
        <w:t xml:space="preserve"> le politic</w:t>
      </w:r>
      <w:r w:rsidR="003B4126">
        <w:rPr>
          <w:sz w:val="24"/>
          <w:szCs w:val="24"/>
        </w:rPr>
        <w:t>he e le azioni che ciascun livello di governo sceglierà di mettere in atto</w:t>
      </w:r>
      <w:r w:rsidR="00621C61" w:rsidRPr="00A04E1D">
        <w:rPr>
          <w:sz w:val="24"/>
          <w:szCs w:val="24"/>
        </w:rPr>
        <w:t>.</w:t>
      </w:r>
      <w:r w:rsidR="00170198" w:rsidRPr="00A04E1D">
        <w:rPr>
          <w:sz w:val="24"/>
          <w:szCs w:val="24"/>
        </w:rPr>
        <w:t xml:space="preserve"> Paradigmatico, a livello globale, il protocollo di Kyoto e il governo delle emissioni di CO</w:t>
      </w:r>
      <w:r w:rsidR="00170198" w:rsidRPr="00A04E1D">
        <w:rPr>
          <w:sz w:val="24"/>
          <w:szCs w:val="24"/>
          <w:vertAlign w:val="subscript"/>
        </w:rPr>
        <w:t>2</w:t>
      </w:r>
      <w:r w:rsidR="00170198" w:rsidRPr="00A04E1D">
        <w:rPr>
          <w:sz w:val="24"/>
          <w:szCs w:val="24"/>
        </w:rPr>
        <w:t xml:space="preserve"> </w:t>
      </w:r>
      <w:r w:rsidR="00621C61" w:rsidRPr="00A04E1D">
        <w:rPr>
          <w:sz w:val="24"/>
          <w:szCs w:val="24"/>
        </w:rPr>
        <w:t>in base a impegni quantificati di riduzione per il contrasto ai cambiamenti climatici, di cui si discute in questo seminario</w:t>
      </w:r>
      <w:r w:rsidR="00170198" w:rsidRPr="00A04E1D">
        <w:rPr>
          <w:sz w:val="24"/>
          <w:szCs w:val="24"/>
        </w:rPr>
        <w:t xml:space="preserve">. </w:t>
      </w:r>
    </w:p>
    <w:p w:rsidR="00621C61" w:rsidRPr="00633060" w:rsidRDefault="00170198" w:rsidP="006942E2">
      <w:pPr>
        <w:rPr>
          <w:sz w:val="24"/>
          <w:szCs w:val="24"/>
        </w:rPr>
      </w:pPr>
      <w:r w:rsidRPr="00A04E1D">
        <w:rPr>
          <w:sz w:val="24"/>
          <w:szCs w:val="24"/>
        </w:rPr>
        <w:t xml:space="preserve">Ma questo stesso schema riguarda tendenzialmente tutti i fattori ambientali: dalla </w:t>
      </w:r>
      <w:r w:rsidR="00A04E1D" w:rsidRPr="00A04E1D">
        <w:rPr>
          <w:sz w:val="24"/>
          <w:szCs w:val="24"/>
        </w:rPr>
        <w:t xml:space="preserve">quantità e </w:t>
      </w:r>
      <w:r w:rsidRPr="00A04E1D">
        <w:rPr>
          <w:sz w:val="24"/>
          <w:szCs w:val="24"/>
        </w:rPr>
        <w:t xml:space="preserve">qualità delle acque, </w:t>
      </w:r>
      <w:r w:rsidR="003F6BA4" w:rsidRPr="00A04E1D">
        <w:rPr>
          <w:sz w:val="24"/>
          <w:szCs w:val="24"/>
        </w:rPr>
        <w:t xml:space="preserve">al rischio </w:t>
      </w:r>
      <w:r w:rsidR="00A04E1D" w:rsidRPr="00A04E1D">
        <w:rPr>
          <w:sz w:val="24"/>
          <w:szCs w:val="24"/>
        </w:rPr>
        <w:t xml:space="preserve">idraulico, </w:t>
      </w:r>
      <w:r w:rsidRPr="00A04E1D">
        <w:rPr>
          <w:sz w:val="24"/>
          <w:szCs w:val="24"/>
        </w:rPr>
        <w:t>all’inquinamento dell’</w:t>
      </w:r>
      <w:r w:rsidR="00621C61" w:rsidRPr="00A04E1D">
        <w:rPr>
          <w:sz w:val="24"/>
          <w:szCs w:val="24"/>
        </w:rPr>
        <w:t xml:space="preserve">aria, </w:t>
      </w:r>
      <w:r w:rsidRPr="00A04E1D">
        <w:rPr>
          <w:sz w:val="24"/>
          <w:szCs w:val="24"/>
        </w:rPr>
        <w:t xml:space="preserve">alla tutela </w:t>
      </w:r>
      <w:r w:rsidR="00A04E1D" w:rsidRPr="00A04E1D">
        <w:rPr>
          <w:sz w:val="24"/>
          <w:szCs w:val="24"/>
        </w:rPr>
        <w:t xml:space="preserve">del suolo e </w:t>
      </w:r>
      <w:r w:rsidRPr="00A04E1D">
        <w:rPr>
          <w:sz w:val="24"/>
          <w:szCs w:val="24"/>
        </w:rPr>
        <w:t>della biodiversità</w:t>
      </w:r>
      <w:r w:rsidR="00A04E1D" w:rsidRPr="00A04E1D">
        <w:rPr>
          <w:sz w:val="24"/>
          <w:szCs w:val="24"/>
        </w:rPr>
        <w:t>,</w:t>
      </w:r>
      <w:r w:rsidRPr="00A04E1D">
        <w:rPr>
          <w:sz w:val="24"/>
          <w:szCs w:val="24"/>
        </w:rPr>
        <w:t xml:space="preserve"> al ripristino della funzionalità degli ecosistemi. </w:t>
      </w:r>
      <w:r w:rsidR="00633060">
        <w:rPr>
          <w:sz w:val="24"/>
          <w:szCs w:val="24"/>
        </w:rPr>
        <w:t>Nel</w:t>
      </w:r>
      <w:r w:rsidR="003F6BA4" w:rsidRPr="00A04E1D">
        <w:rPr>
          <w:sz w:val="24"/>
          <w:szCs w:val="24"/>
        </w:rPr>
        <w:t xml:space="preserve"> Programma d’Azione ambientale fino al 2020 </w:t>
      </w:r>
      <w:r w:rsidR="003F6BA4" w:rsidRPr="00A04E1D">
        <w:rPr>
          <w:i/>
          <w:sz w:val="24"/>
          <w:szCs w:val="24"/>
        </w:rPr>
        <w:t>“Vivere bene entro i limiti del nostro pianeta”</w:t>
      </w:r>
      <w:r w:rsidR="003F6BA4" w:rsidRPr="00A04E1D">
        <w:rPr>
          <w:bCs/>
          <w:sz w:val="24"/>
          <w:szCs w:val="24"/>
        </w:rPr>
        <w:t xml:space="preserve"> </w:t>
      </w:r>
      <w:r w:rsidR="00633060">
        <w:rPr>
          <w:bCs/>
          <w:sz w:val="24"/>
          <w:szCs w:val="24"/>
        </w:rPr>
        <w:t xml:space="preserve">si </w:t>
      </w:r>
      <w:r w:rsidR="003F6BA4" w:rsidRPr="00A04E1D">
        <w:rPr>
          <w:bCs/>
          <w:sz w:val="24"/>
          <w:szCs w:val="24"/>
        </w:rPr>
        <w:t>raccorda</w:t>
      </w:r>
      <w:r w:rsidR="00633060">
        <w:rPr>
          <w:bCs/>
          <w:sz w:val="24"/>
          <w:szCs w:val="24"/>
        </w:rPr>
        <w:t>no</w:t>
      </w:r>
      <w:r w:rsidR="003F6BA4" w:rsidRPr="00A04E1D">
        <w:rPr>
          <w:bCs/>
          <w:sz w:val="24"/>
          <w:szCs w:val="24"/>
        </w:rPr>
        <w:t xml:space="preserve"> compiutamente le politiche e </w:t>
      </w:r>
      <w:r w:rsidR="00A04E1D" w:rsidRPr="00A04E1D">
        <w:rPr>
          <w:bCs/>
          <w:sz w:val="24"/>
          <w:szCs w:val="24"/>
        </w:rPr>
        <w:t>gli obiettivi fissati per le di</w:t>
      </w:r>
      <w:r w:rsidR="003F6BA4" w:rsidRPr="00A04E1D">
        <w:rPr>
          <w:bCs/>
          <w:sz w:val="24"/>
          <w:szCs w:val="24"/>
        </w:rPr>
        <w:t>verse componenti ambientali</w:t>
      </w:r>
      <w:r w:rsidR="00A04E1D" w:rsidRPr="00A04E1D">
        <w:rPr>
          <w:bCs/>
          <w:sz w:val="24"/>
          <w:szCs w:val="24"/>
        </w:rPr>
        <w:t xml:space="preserve">. </w:t>
      </w:r>
    </w:p>
    <w:p w:rsidR="009E36C1" w:rsidRPr="009E36C1" w:rsidRDefault="00633060" w:rsidP="006942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Il raggiungimento degli obiettivi ambientali a livello comunitario implica che</w:t>
      </w:r>
      <w:r w:rsidR="009E36C1">
        <w:rPr>
          <w:bCs/>
          <w:sz w:val="24"/>
          <w:szCs w:val="24"/>
        </w:rPr>
        <w:t xml:space="preserve"> ciascuno Stato membro si assuma la sua parte di impegno ed elabori i propri</w:t>
      </w:r>
      <w:r>
        <w:rPr>
          <w:bCs/>
          <w:sz w:val="24"/>
          <w:szCs w:val="24"/>
        </w:rPr>
        <w:t xml:space="preserve"> piani settoriali</w:t>
      </w:r>
      <w:r w:rsidR="009E36C1">
        <w:rPr>
          <w:bCs/>
          <w:sz w:val="24"/>
          <w:szCs w:val="24"/>
        </w:rPr>
        <w:t xml:space="preserve">, come appunto il PGTL, in modo da farvi fronte. E’ appena il caso di ricordare che si tratta di obiettivi e di impegni non meno vincolanti delle decisioni comunitarie in merito alla rete TEN e alla </w:t>
      </w:r>
      <w:proofErr w:type="gramStart"/>
      <w:r w:rsidR="009E36C1">
        <w:rPr>
          <w:bCs/>
          <w:sz w:val="24"/>
          <w:szCs w:val="24"/>
        </w:rPr>
        <w:t>sua  suddivisione</w:t>
      </w:r>
      <w:proofErr w:type="gramEnd"/>
      <w:r w:rsidR="009E36C1">
        <w:rPr>
          <w:bCs/>
          <w:sz w:val="24"/>
          <w:szCs w:val="24"/>
        </w:rPr>
        <w:t xml:space="preserve"> in </w:t>
      </w:r>
      <w:r w:rsidR="009E36C1" w:rsidRPr="009E36C1">
        <w:rPr>
          <w:bCs/>
          <w:i/>
          <w:sz w:val="24"/>
          <w:szCs w:val="24"/>
        </w:rPr>
        <w:t xml:space="preserve">Core </w:t>
      </w:r>
      <w:r w:rsidR="000D38EC">
        <w:rPr>
          <w:bCs/>
          <w:i/>
          <w:sz w:val="24"/>
          <w:szCs w:val="24"/>
        </w:rPr>
        <w:t xml:space="preserve">network </w:t>
      </w:r>
      <w:r w:rsidR="009E36C1" w:rsidRPr="009E36C1">
        <w:rPr>
          <w:bCs/>
          <w:i/>
          <w:sz w:val="24"/>
          <w:szCs w:val="24"/>
        </w:rPr>
        <w:t xml:space="preserve">e </w:t>
      </w:r>
      <w:r w:rsidR="0090269E" w:rsidRPr="0090269E">
        <w:rPr>
          <w:bCs/>
          <w:i/>
        </w:rPr>
        <w:t>Comprehensive Network</w:t>
      </w:r>
      <w:r w:rsidR="0090269E">
        <w:rPr>
          <w:b/>
          <w:bCs/>
        </w:rPr>
        <w:t xml:space="preserve"> </w:t>
      </w:r>
      <w:r w:rsidR="009E36C1">
        <w:rPr>
          <w:bCs/>
          <w:sz w:val="24"/>
          <w:szCs w:val="24"/>
        </w:rPr>
        <w:t>alla quale l’AI 2016 fa riferimento.</w:t>
      </w:r>
    </w:p>
    <w:p w:rsidR="00170198" w:rsidRPr="00A04E1D" w:rsidRDefault="009E36C1" w:rsidP="006942E2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633060">
        <w:rPr>
          <w:bCs/>
          <w:sz w:val="24"/>
          <w:szCs w:val="24"/>
        </w:rPr>
        <w:t xml:space="preserve"> </w:t>
      </w:r>
    </w:p>
    <w:p w:rsidR="008650AC" w:rsidRDefault="009E36C1" w:rsidP="006942E2">
      <w:pPr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8650AC">
        <w:rPr>
          <w:sz w:val="24"/>
          <w:szCs w:val="24"/>
        </w:rPr>
        <w:t>er affrontare</w:t>
      </w:r>
      <w:r w:rsidR="006942E2" w:rsidRPr="00A04E1D">
        <w:rPr>
          <w:sz w:val="24"/>
          <w:szCs w:val="24"/>
        </w:rPr>
        <w:t xml:space="preserve"> </w:t>
      </w:r>
      <w:r w:rsidR="008650AC">
        <w:rPr>
          <w:sz w:val="24"/>
          <w:szCs w:val="24"/>
        </w:rPr>
        <w:t xml:space="preserve">efficacemente </w:t>
      </w:r>
      <w:r>
        <w:rPr>
          <w:sz w:val="24"/>
          <w:szCs w:val="24"/>
        </w:rPr>
        <w:t xml:space="preserve">questa tematica </w:t>
      </w:r>
      <w:r w:rsidR="008650AC">
        <w:rPr>
          <w:sz w:val="24"/>
          <w:szCs w:val="24"/>
        </w:rPr>
        <w:t xml:space="preserve">nella politica dei trasporti </w:t>
      </w:r>
      <w:r>
        <w:rPr>
          <w:sz w:val="24"/>
          <w:szCs w:val="24"/>
        </w:rPr>
        <w:t>è necessario, oltre che obbligatorio,</w:t>
      </w:r>
      <w:r w:rsidR="006942E2" w:rsidRPr="00A04E1D">
        <w:rPr>
          <w:sz w:val="24"/>
          <w:szCs w:val="24"/>
        </w:rPr>
        <w:t xml:space="preserve"> acc</w:t>
      </w:r>
      <w:r w:rsidR="008650AC">
        <w:rPr>
          <w:sz w:val="24"/>
          <w:szCs w:val="24"/>
        </w:rPr>
        <w:t>ompagnare la redazione del PGTL</w:t>
      </w:r>
      <w:r w:rsidR="0023623F" w:rsidRPr="00A04E1D">
        <w:rPr>
          <w:sz w:val="24"/>
          <w:szCs w:val="24"/>
        </w:rPr>
        <w:t xml:space="preserve"> </w:t>
      </w:r>
      <w:r w:rsidR="005B7E8D">
        <w:rPr>
          <w:sz w:val="24"/>
          <w:szCs w:val="24"/>
        </w:rPr>
        <w:t>e dei successivi strumenti di programmazione con adeguati processi</w:t>
      </w:r>
      <w:r w:rsidR="006942E2" w:rsidRPr="00A04E1D">
        <w:rPr>
          <w:sz w:val="24"/>
          <w:szCs w:val="24"/>
        </w:rPr>
        <w:t xml:space="preserve"> di V</w:t>
      </w:r>
      <w:r w:rsidR="005B7E8D">
        <w:rPr>
          <w:sz w:val="24"/>
          <w:szCs w:val="24"/>
        </w:rPr>
        <w:t>alutazione ambientale come la Valutazione ambientale dei piani e dei programmi (VAS) e la Valutazione di impatto ambientale dei progetti (VIA)</w:t>
      </w:r>
      <w:r w:rsidR="008650AC">
        <w:rPr>
          <w:sz w:val="24"/>
          <w:szCs w:val="24"/>
        </w:rPr>
        <w:t xml:space="preserve">. </w:t>
      </w:r>
      <w:r w:rsidR="005B7E8D">
        <w:rPr>
          <w:sz w:val="24"/>
          <w:szCs w:val="24"/>
        </w:rPr>
        <w:t xml:space="preserve"> Questi strumenti nel nostro paese richiedono oggi qualche non liquidatoria riforma, qualche più efficace orientamento alla</w:t>
      </w:r>
      <w:r>
        <w:rPr>
          <w:sz w:val="24"/>
          <w:szCs w:val="24"/>
        </w:rPr>
        <w:t xml:space="preserve"> mas</w:t>
      </w:r>
      <w:r w:rsidR="008650AC">
        <w:rPr>
          <w:sz w:val="24"/>
          <w:szCs w:val="24"/>
        </w:rPr>
        <w:t xml:space="preserve">sima utilità, </w:t>
      </w:r>
      <w:r w:rsidR="00CE3E96">
        <w:rPr>
          <w:sz w:val="24"/>
          <w:szCs w:val="24"/>
        </w:rPr>
        <w:t>cosa che comporta</w:t>
      </w:r>
      <w:r w:rsidR="008650AC">
        <w:rPr>
          <w:sz w:val="24"/>
          <w:szCs w:val="24"/>
        </w:rPr>
        <w:t xml:space="preserve"> conseguenze </w:t>
      </w:r>
      <w:r w:rsidR="00CE3E96">
        <w:rPr>
          <w:sz w:val="24"/>
          <w:szCs w:val="24"/>
        </w:rPr>
        <w:t xml:space="preserve">non scontate </w:t>
      </w:r>
      <w:r w:rsidR="008650AC">
        <w:rPr>
          <w:sz w:val="24"/>
          <w:szCs w:val="24"/>
        </w:rPr>
        <w:t xml:space="preserve">sia dal </w:t>
      </w:r>
      <w:r w:rsidR="005B7E8D">
        <w:rPr>
          <w:sz w:val="24"/>
          <w:szCs w:val="24"/>
        </w:rPr>
        <w:t>punto di vista dei contenuti dei Piani</w:t>
      </w:r>
      <w:r w:rsidR="008650AC">
        <w:rPr>
          <w:sz w:val="24"/>
          <w:szCs w:val="24"/>
        </w:rPr>
        <w:t xml:space="preserve"> e dei </w:t>
      </w:r>
      <w:r w:rsidR="005B7E8D">
        <w:rPr>
          <w:sz w:val="24"/>
          <w:szCs w:val="24"/>
        </w:rPr>
        <w:t xml:space="preserve">progetti </w:t>
      </w:r>
      <w:r w:rsidR="008650AC">
        <w:rPr>
          <w:sz w:val="24"/>
          <w:szCs w:val="24"/>
        </w:rPr>
        <w:t xml:space="preserve">sia dal punto di vista delle procedure. </w:t>
      </w:r>
      <w:r w:rsidR="00BF7186">
        <w:rPr>
          <w:sz w:val="24"/>
          <w:szCs w:val="24"/>
        </w:rPr>
        <w:t>A questi temi, di importanza strutturale e che richiedono energiche iniziative di riforma delle prassi attuali, l’</w:t>
      </w:r>
      <w:r w:rsidR="00CE3E96">
        <w:rPr>
          <w:sz w:val="24"/>
          <w:szCs w:val="24"/>
        </w:rPr>
        <w:t>A</w:t>
      </w:r>
      <w:r w:rsidR="00BF7186">
        <w:rPr>
          <w:sz w:val="24"/>
          <w:szCs w:val="24"/>
        </w:rPr>
        <w:t>llegato 2016 non fa cenno.</w:t>
      </w:r>
    </w:p>
    <w:p w:rsidR="008650AC" w:rsidRDefault="008650AC" w:rsidP="006942E2">
      <w:pPr>
        <w:rPr>
          <w:sz w:val="24"/>
          <w:szCs w:val="24"/>
        </w:rPr>
      </w:pPr>
    </w:p>
    <w:p w:rsidR="00A04E1D" w:rsidRPr="00A04E1D" w:rsidRDefault="00A04E1D" w:rsidP="006942E2">
      <w:pPr>
        <w:rPr>
          <w:sz w:val="24"/>
          <w:szCs w:val="24"/>
        </w:rPr>
      </w:pPr>
    </w:p>
    <w:p w:rsidR="00A04E1D" w:rsidRPr="00A04E1D" w:rsidRDefault="00A04E1D" w:rsidP="00A04E1D">
      <w:pPr>
        <w:rPr>
          <w:sz w:val="24"/>
          <w:szCs w:val="24"/>
        </w:rPr>
      </w:pPr>
      <w:r w:rsidRPr="00A04E1D">
        <w:rPr>
          <w:b/>
          <w:i/>
          <w:sz w:val="24"/>
          <w:szCs w:val="24"/>
        </w:rPr>
        <w:t>E’ ora di prendere sul serio la pianificazione e la VAS</w:t>
      </w:r>
    </w:p>
    <w:p w:rsidR="00A04E1D" w:rsidRDefault="00BF7186" w:rsidP="00A04E1D">
      <w:pPr>
        <w:rPr>
          <w:sz w:val="24"/>
          <w:szCs w:val="24"/>
        </w:rPr>
      </w:pPr>
      <w:r>
        <w:rPr>
          <w:sz w:val="24"/>
          <w:szCs w:val="24"/>
        </w:rPr>
        <w:t xml:space="preserve">Ovviamente la VAS è uno strumento, non la soluzione. </w:t>
      </w:r>
      <w:r w:rsidR="008650AC">
        <w:rPr>
          <w:sz w:val="24"/>
          <w:szCs w:val="24"/>
        </w:rPr>
        <w:t>Quando il</w:t>
      </w:r>
      <w:r w:rsidR="00A04E1D" w:rsidRPr="00A04E1D">
        <w:rPr>
          <w:sz w:val="24"/>
          <w:szCs w:val="24"/>
        </w:rPr>
        <w:t xml:space="preserve"> Piano si limita ad affermazioni generiche, non sostenute da alcun impegno nel raggiungimento di obiettivi definiti nello spazio e nel tempo, la VAS registra le eventuali buone intenzioni senza alcuna possibilità di monitorarne l’attuazione nel tempo. </w:t>
      </w:r>
      <w:r w:rsidR="008650AC">
        <w:rPr>
          <w:sz w:val="24"/>
          <w:szCs w:val="24"/>
        </w:rPr>
        <w:t>E’ il caso ad esempio dell’Allegato infrastrutture 2015 e della sua VAS, che può ben essere assunto come esempio da evitare.</w:t>
      </w:r>
    </w:p>
    <w:p w:rsidR="00A04E1D" w:rsidRPr="00A04E1D" w:rsidRDefault="003B27C5" w:rsidP="00A04E1D">
      <w:pPr>
        <w:rPr>
          <w:sz w:val="24"/>
          <w:szCs w:val="24"/>
        </w:rPr>
      </w:pPr>
      <w:r>
        <w:rPr>
          <w:sz w:val="24"/>
          <w:szCs w:val="24"/>
        </w:rPr>
        <w:t>Se si p</w:t>
      </w:r>
      <w:r w:rsidR="00BF7186">
        <w:rPr>
          <w:sz w:val="24"/>
          <w:szCs w:val="24"/>
        </w:rPr>
        <w:t>rendendo sul serio le promesse per il nuovo PGTL, a</w:t>
      </w:r>
      <w:r w:rsidR="008650AC">
        <w:rPr>
          <w:sz w:val="24"/>
          <w:szCs w:val="24"/>
        </w:rPr>
        <w:t>nche soltanto re</w:t>
      </w:r>
      <w:r w:rsidR="00BF7186">
        <w:rPr>
          <w:sz w:val="24"/>
          <w:szCs w:val="24"/>
        </w:rPr>
        <w:t xml:space="preserve">stando al cambiamento climatico, </w:t>
      </w:r>
      <w:r w:rsidR="008650AC">
        <w:rPr>
          <w:sz w:val="24"/>
          <w:szCs w:val="24"/>
        </w:rPr>
        <w:t>gli obi</w:t>
      </w:r>
      <w:r w:rsidR="00BF7186">
        <w:rPr>
          <w:sz w:val="24"/>
          <w:szCs w:val="24"/>
        </w:rPr>
        <w:t>ettivi a</w:t>
      </w:r>
      <w:r>
        <w:rPr>
          <w:sz w:val="24"/>
          <w:szCs w:val="24"/>
        </w:rPr>
        <w:t>i quali</w:t>
      </w:r>
      <w:r w:rsidR="008650AC">
        <w:rPr>
          <w:sz w:val="24"/>
          <w:szCs w:val="24"/>
        </w:rPr>
        <w:t xml:space="preserve"> </w:t>
      </w:r>
      <w:r w:rsidR="00CE3E96">
        <w:rPr>
          <w:sz w:val="24"/>
          <w:szCs w:val="24"/>
        </w:rPr>
        <w:t>contribuire sono già</w:t>
      </w:r>
      <w:r w:rsidR="008650AC">
        <w:rPr>
          <w:sz w:val="24"/>
          <w:szCs w:val="24"/>
        </w:rPr>
        <w:t xml:space="preserve"> delineati</w:t>
      </w:r>
      <w:r w:rsidR="00BF7186">
        <w:rPr>
          <w:sz w:val="24"/>
          <w:szCs w:val="24"/>
        </w:rPr>
        <w:t>. Nel breve periodo, fino al 2020, occorre conseguire</w:t>
      </w:r>
      <w:r w:rsidR="003B25B7">
        <w:rPr>
          <w:sz w:val="24"/>
          <w:szCs w:val="24"/>
        </w:rPr>
        <w:t xml:space="preserve"> </w:t>
      </w:r>
      <w:r w:rsidR="00A04E1D" w:rsidRPr="00A04E1D">
        <w:rPr>
          <w:sz w:val="24"/>
          <w:szCs w:val="24"/>
        </w:rPr>
        <w:t>una riduzione del 20% delle emissioni climalteranti, un incremento del 20% della quota di consumi energetici prodotta attraverso energie rinnovabili, un miglioramento del 20% dell’efficienza energetica. Ma il 2020 è ormai alle porte e si pensa oggi al 2030 e al 2050.</w:t>
      </w:r>
      <w:r w:rsidR="003B25B7">
        <w:rPr>
          <w:sz w:val="24"/>
          <w:szCs w:val="24"/>
        </w:rPr>
        <w:t xml:space="preserve"> </w:t>
      </w:r>
      <w:r w:rsidR="00A04E1D" w:rsidRPr="00A04E1D">
        <w:rPr>
          <w:bCs/>
          <w:sz w:val="24"/>
          <w:szCs w:val="24"/>
        </w:rPr>
        <w:t>Il 23 ottobre 2014 il Consiglio Europeo ha stabilito un accordo per un ulteriore “pacchetto” di politiche che comprende:</w:t>
      </w:r>
    </w:p>
    <w:p w:rsidR="00A04E1D" w:rsidRPr="00A04E1D" w:rsidRDefault="00A04E1D" w:rsidP="00A04E1D">
      <w:pPr>
        <w:widowControl w:val="0"/>
        <w:numPr>
          <w:ilvl w:val="1"/>
          <w:numId w:val="1"/>
        </w:numPr>
        <w:rPr>
          <w:sz w:val="24"/>
          <w:szCs w:val="24"/>
        </w:rPr>
      </w:pPr>
      <w:r w:rsidRPr="00A04E1D">
        <w:rPr>
          <w:bCs/>
          <w:sz w:val="24"/>
          <w:szCs w:val="24"/>
        </w:rPr>
        <w:t xml:space="preserve"> </w:t>
      </w:r>
      <w:proofErr w:type="gramStart"/>
      <w:r w:rsidRPr="00A04E1D">
        <w:rPr>
          <w:bCs/>
          <w:sz w:val="24"/>
          <w:szCs w:val="24"/>
        </w:rPr>
        <w:t>una</w:t>
      </w:r>
      <w:proofErr w:type="gramEnd"/>
      <w:r w:rsidRPr="00A04E1D">
        <w:rPr>
          <w:bCs/>
          <w:sz w:val="24"/>
          <w:szCs w:val="24"/>
        </w:rPr>
        <w:t xml:space="preserve"> riduzione delle emissioni climalteranti del 40% rispetto al 1990 come tappa obbligatoria per raggiungere entro il 2050 una riduzione di almeno 80%. </w:t>
      </w:r>
    </w:p>
    <w:p w:rsidR="00A04E1D" w:rsidRPr="00A04E1D" w:rsidRDefault="00A04E1D" w:rsidP="00A04E1D">
      <w:pPr>
        <w:widowControl w:val="0"/>
        <w:numPr>
          <w:ilvl w:val="1"/>
          <w:numId w:val="1"/>
        </w:numPr>
        <w:rPr>
          <w:sz w:val="24"/>
          <w:szCs w:val="24"/>
        </w:rPr>
      </w:pPr>
      <w:proofErr w:type="gramStart"/>
      <w:r w:rsidRPr="00A04E1D">
        <w:rPr>
          <w:bCs/>
          <w:sz w:val="24"/>
          <w:szCs w:val="24"/>
        </w:rPr>
        <w:t>la</w:t>
      </w:r>
      <w:proofErr w:type="gramEnd"/>
      <w:r w:rsidRPr="00A04E1D">
        <w:rPr>
          <w:bCs/>
          <w:sz w:val="24"/>
          <w:szCs w:val="24"/>
        </w:rPr>
        <w:t xml:space="preserve"> copertura di almeno il 27% dei consumi energetici da energie rinnovabili</w:t>
      </w:r>
    </w:p>
    <w:p w:rsidR="00A04E1D" w:rsidRPr="00A04E1D" w:rsidRDefault="00A04E1D" w:rsidP="00A04E1D">
      <w:pPr>
        <w:widowControl w:val="0"/>
        <w:numPr>
          <w:ilvl w:val="1"/>
          <w:numId w:val="1"/>
        </w:numPr>
        <w:rPr>
          <w:sz w:val="24"/>
          <w:szCs w:val="24"/>
        </w:rPr>
      </w:pPr>
      <w:proofErr w:type="gramStart"/>
      <w:r w:rsidRPr="00A04E1D">
        <w:rPr>
          <w:bCs/>
          <w:sz w:val="24"/>
          <w:szCs w:val="24"/>
        </w:rPr>
        <w:t>un</w:t>
      </w:r>
      <w:proofErr w:type="gramEnd"/>
      <w:r w:rsidRPr="00A04E1D">
        <w:rPr>
          <w:bCs/>
          <w:sz w:val="24"/>
          <w:szCs w:val="24"/>
        </w:rPr>
        <w:t xml:space="preserve"> aumento della efficienza energetica di almeno il 27% </w:t>
      </w:r>
    </w:p>
    <w:p w:rsidR="00A04E1D" w:rsidRPr="00A04E1D" w:rsidRDefault="00A04E1D" w:rsidP="00A04E1D">
      <w:pPr>
        <w:widowControl w:val="0"/>
        <w:numPr>
          <w:ilvl w:val="1"/>
          <w:numId w:val="1"/>
        </w:numPr>
        <w:rPr>
          <w:sz w:val="24"/>
          <w:szCs w:val="24"/>
        </w:rPr>
      </w:pPr>
      <w:proofErr w:type="gramStart"/>
      <w:r w:rsidRPr="00A04E1D">
        <w:rPr>
          <w:bCs/>
          <w:sz w:val="24"/>
          <w:szCs w:val="24"/>
        </w:rPr>
        <w:t>il</w:t>
      </w:r>
      <w:proofErr w:type="gramEnd"/>
      <w:r w:rsidRPr="00A04E1D">
        <w:rPr>
          <w:bCs/>
          <w:sz w:val="24"/>
          <w:szCs w:val="24"/>
        </w:rPr>
        <w:t xml:space="preserve"> rafforzamento e la riforma del sistema ETS (</w:t>
      </w:r>
      <w:proofErr w:type="spellStart"/>
      <w:r w:rsidRPr="00A04E1D">
        <w:rPr>
          <w:bCs/>
          <w:sz w:val="24"/>
          <w:szCs w:val="24"/>
        </w:rPr>
        <w:t>Emission</w:t>
      </w:r>
      <w:proofErr w:type="spellEnd"/>
      <w:r w:rsidRPr="00A04E1D">
        <w:rPr>
          <w:bCs/>
          <w:sz w:val="24"/>
          <w:szCs w:val="24"/>
        </w:rPr>
        <w:t xml:space="preserve"> Trading System) di scambio delle emissioni.</w:t>
      </w:r>
    </w:p>
    <w:p w:rsidR="00A04E1D" w:rsidRPr="00A04E1D" w:rsidRDefault="00A04E1D" w:rsidP="00A04E1D">
      <w:pPr>
        <w:rPr>
          <w:sz w:val="24"/>
          <w:szCs w:val="24"/>
        </w:rPr>
      </w:pPr>
      <w:r w:rsidRPr="00A04E1D">
        <w:rPr>
          <w:sz w:val="24"/>
          <w:szCs w:val="24"/>
        </w:rPr>
        <w:t xml:space="preserve">Per quanto riguarda i trasporti è particolarmente interessante la riforma del sistema ETS perche per la prima volta fissa soglie di riduzione delle emissioni anche per i settori classificati non ETS, </w:t>
      </w:r>
      <w:proofErr w:type="gramStart"/>
      <w:r w:rsidRPr="00A04E1D">
        <w:rPr>
          <w:sz w:val="24"/>
          <w:szCs w:val="24"/>
        </w:rPr>
        <w:t>come  </w:t>
      </w:r>
      <w:r w:rsidRPr="00A04E1D">
        <w:rPr>
          <w:bCs/>
          <w:sz w:val="24"/>
          <w:szCs w:val="24"/>
        </w:rPr>
        <w:t>i</w:t>
      </w:r>
      <w:proofErr w:type="gramEnd"/>
      <w:r w:rsidRPr="00A04E1D">
        <w:rPr>
          <w:bCs/>
          <w:sz w:val="24"/>
          <w:szCs w:val="24"/>
        </w:rPr>
        <w:t xml:space="preserve"> trasporti, l’edilizia residenziale, i servizi, l’agricoltura, il trattamento dei rifiuti, i piccoli impianti industriali.</w:t>
      </w:r>
      <w:r w:rsidRPr="00A04E1D">
        <w:rPr>
          <w:b/>
          <w:bCs/>
          <w:sz w:val="24"/>
          <w:szCs w:val="24"/>
        </w:rPr>
        <w:t xml:space="preserve"> </w:t>
      </w:r>
      <w:r w:rsidRPr="00A04E1D">
        <w:rPr>
          <w:sz w:val="24"/>
          <w:szCs w:val="24"/>
        </w:rPr>
        <w:t xml:space="preserve">La riforma comprende </w:t>
      </w:r>
      <w:r w:rsidRPr="00A04E1D">
        <w:rPr>
          <w:bCs/>
          <w:sz w:val="24"/>
          <w:szCs w:val="24"/>
        </w:rPr>
        <w:t>il passaggio dai limiti di emissioni (</w:t>
      </w:r>
      <w:proofErr w:type="spellStart"/>
      <w:r w:rsidRPr="00A04E1D">
        <w:rPr>
          <w:bCs/>
          <w:sz w:val="24"/>
          <w:szCs w:val="24"/>
        </w:rPr>
        <w:t>cap</w:t>
      </w:r>
      <w:proofErr w:type="spellEnd"/>
      <w:r w:rsidRPr="00A04E1D">
        <w:rPr>
          <w:bCs/>
          <w:sz w:val="24"/>
          <w:szCs w:val="24"/>
        </w:rPr>
        <w:t>) fissati a livello nazionale ad un unico limite europeo</w:t>
      </w:r>
      <w:r w:rsidRPr="00A04E1D">
        <w:rPr>
          <w:sz w:val="24"/>
          <w:szCs w:val="24"/>
        </w:rPr>
        <w:t>, l</w:t>
      </w:r>
      <w:r w:rsidRPr="00A04E1D">
        <w:rPr>
          <w:bCs/>
          <w:sz w:val="24"/>
          <w:szCs w:val="24"/>
        </w:rPr>
        <w:t xml:space="preserve">a distribuzione, dal 2013, del 60% dei diritti di </w:t>
      </w:r>
      <w:proofErr w:type="gramStart"/>
      <w:r w:rsidRPr="00A04E1D">
        <w:rPr>
          <w:bCs/>
          <w:sz w:val="24"/>
          <w:szCs w:val="24"/>
        </w:rPr>
        <w:t>emissione  a</w:t>
      </w:r>
      <w:proofErr w:type="gramEnd"/>
      <w:r w:rsidRPr="00A04E1D">
        <w:rPr>
          <w:bCs/>
          <w:sz w:val="24"/>
          <w:szCs w:val="24"/>
        </w:rPr>
        <w:t xml:space="preserve"> titolo oneroso attraverso aste e il re-investimento di almeno il 50% del ricavato in interventi di mitigazione e adattamento.</w:t>
      </w:r>
    </w:p>
    <w:p w:rsidR="00A04E1D" w:rsidRPr="00A04E1D" w:rsidRDefault="00A04E1D" w:rsidP="00A04E1D">
      <w:pPr>
        <w:rPr>
          <w:sz w:val="24"/>
          <w:szCs w:val="24"/>
        </w:rPr>
      </w:pPr>
      <w:r w:rsidRPr="00A04E1D">
        <w:rPr>
          <w:bCs/>
          <w:sz w:val="24"/>
          <w:szCs w:val="24"/>
        </w:rPr>
        <w:t>Al 2020 il target è una riduzione del 21% rispetto al 2005.</w:t>
      </w:r>
      <w:r w:rsidRPr="00A04E1D">
        <w:rPr>
          <w:sz w:val="24"/>
          <w:szCs w:val="24"/>
        </w:rPr>
        <w:t xml:space="preserve"> </w:t>
      </w:r>
      <w:r w:rsidRPr="00A04E1D">
        <w:rPr>
          <w:bCs/>
          <w:sz w:val="24"/>
          <w:szCs w:val="24"/>
        </w:rPr>
        <w:t>Alla stessa data i settori non ETS dovranno ridurre complessivamente le loro emissioni del 30% rispetto ai livelli del 2005</w:t>
      </w:r>
      <w:r w:rsidRPr="00A04E1D">
        <w:rPr>
          <w:sz w:val="24"/>
          <w:szCs w:val="24"/>
        </w:rPr>
        <w:t xml:space="preserve"> e il contributo richiesto all’Italia per il raggiungimento di tale obiettivo è una riduzione delle emiss</w:t>
      </w:r>
      <w:r w:rsidR="005B7E8D">
        <w:rPr>
          <w:sz w:val="24"/>
          <w:szCs w:val="24"/>
        </w:rPr>
        <w:t>ioni del 13% entro il 2020, di cui tuttavia, in Italia, non è stata ancora fissata la ripartizione tra i diversi settori.</w:t>
      </w:r>
    </w:p>
    <w:p w:rsidR="00A04E1D" w:rsidRDefault="003B27C5" w:rsidP="00A04E1D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Ma </w:t>
      </w:r>
      <w:r>
        <w:rPr>
          <w:sz w:val="24"/>
          <w:szCs w:val="24"/>
        </w:rPr>
        <w:t>n</w:t>
      </w:r>
      <w:r w:rsidR="00A04E1D" w:rsidRPr="00A04E1D">
        <w:rPr>
          <w:sz w:val="24"/>
          <w:szCs w:val="24"/>
        </w:rPr>
        <w:t xml:space="preserve">el cammino verso la desiderata economia </w:t>
      </w:r>
      <w:proofErr w:type="spellStart"/>
      <w:r w:rsidR="00A04E1D" w:rsidRPr="00A04E1D">
        <w:rPr>
          <w:i/>
          <w:sz w:val="24"/>
          <w:szCs w:val="24"/>
        </w:rPr>
        <w:t>low</w:t>
      </w:r>
      <w:proofErr w:type="spellEnd"/>
      <w:r w:rsidR="00A04E1D" w:rsidRPr="00A04E1D">
        <w:rPr>
          <w:i/>
          <w:sz w:val="24"/>
          <w:szCs w:val="24"/>
        </w:rPr>
        <w:t xml:space="preserve"> carbon</w:t>
      </w:r>
      <w:r w:rsidR="00A04E1D" w:rsidRPr="00A04E1D">
        <w:rPr>
          <w:sz w:val="24"/>
          <w:szCs w:val="24"/>
        </w:rPr>
        <w:t xml:space="preserve"> la riduzione al 2050 richiesta al settore dei trasporti è compresa tra il 54 e il 67%: dunque ben più ambiziosi mutamenti si rendono necessari rispetto a quelli per il 2020.</w:t>
      </w:r>
    </w:p>
    <w:p w:rsidR="003B25B7" w:rsidRPr="00A04E1D" w:rsidRDefault="003B25B7" w:rsidP="00A04E1D">
      <w:pPr>
        <w:rPr>
          <w:sz w:val="24"/>
          <w:szCs w:val="24"/>
        </w:rPr>
      </w:pPr>
      <w:r>
        <w:rPr>
          <w:sz w:val="24"/>
          <w:szCs w:val="24"/>
        </w:rPr>
        <w:t xml:space="preserve">Il PGTL e la sua VAS dovrebbero far fronte (ovvero esplicitamente contribuire) </w:t>
      </w:r>
      <w:r w:rsidR="003B27C5">
        <w:rPr>
          <w:sz w:val="24"/>
          <w:szCs w:val="24"/>
        </w:rPr>
        <w:t xml:space="preserve">non solo </w:t>
      </w:r>
      <w:r>
        <w:rPr>
          <w:sz w:val="24"/>
          <w:szCs w:val="24"/>
        </w:rPr>
        <w:t xml:space="preserve">agli obiettivi in materia contrasto al cambiamento climatico, ma anche agli altri obiettivi ambientali </w:t>
      </w:r>
      <w:r w:rsidR="00BA2BF9">
        <w:rPr>
          <w:sz w:val="24"/>
          <w:szCs w:val="24"/>
        </w:rPr>
        <w:t xml:space="preserve">quantificati </w:t>
      </w:r>
      <w:r>
        <w:rPr>
          <w:sz w:val="24"/>
          <w:szCs w:val="24"/>
        </w:rPr>
        <w:t>comunque connessi alla realizzazione e all’uso d</w:t>
      </w:r>
      <w:r w:rsidR="00BA2BF9">
        <w:rPr>
          <w:sz w:val="24"/>
          <w:szCs w:val="24"/>
        </w:rPr>
        <w:t>elle infrastrutture di trasporto</w:t>
      </w:r>
      <w:r>
        <w:rPr>
          <w:sz w:val="24"/>
          <w:szCs w:val="24"/>
        </w:rPr>
        <w:t>, come la salvaguardia e il ripristino degli ecosistemi o la tutela della biodiversità.</w:t>
      </w:r>
      <w:r w:rsidR="00BA2BF9">
        <w:rPr>
          <w:sz w:val="24"/>
          <w:szCs w:val="24"/>
        </w:rPr>
        <w:t xml:space="preserve"> </w:t>
      </w:r>
      <w:r w:rsidR="00BA2BF9">
        <w:rPr>
          <w:sz w:val="24"/>
          <w:szCs w:val="24"/>
        </w:rPr>
        <w:lastRenderedPageBreak/>
        <w:t>A</w:t>
      </w:r>
      <w:r>
        <w:rPr>
          <w:sz w:val="24"/>
          <w:szCs w:val="24"/>
        </w:rPr>
        <w:t>ppare evidente che una</w:t>
      </w:r>
      <w:r w:rsidR="003B27C5">
        <w:rPr>
          <w:sz w:val="24"/>
          <w:szCs w:val="24"/>
        </w:rPr>
        <w:t xml:space="preserve"> politica dei trasporti così re-impostata</w:t>
      </w:r>
      <w:r>
        <w:rPr>
          <w:sz w:val="24"/>
          <w:szCs w:val="24"/>
        </w:rPr>
        <w:t xml:space="preserve"> </w:t>
      </w:r>
      <w:r w:rsidR="00885375">
        <w:rPr>
          <w:sz w:val="24"/>
          <w:szCs w:val="24"/>
        </w:rPr>
        <w:t>può nascere solo</w:t>
      </w:r>
      <w:r w:rsidR="00BA2BF9">
        <w:rPr>
          <w:sz w:val="24"/>
          <w:szCs w:val="24"/>
        </w:rPr>
        <w:t xml:space="preserve"> da una visione non settoriale, di cui il governo </w:t>
      </w:r>
      <w:proofErr w:type="gramStart"/>
      <w:r w:rsidR="00BA2BF9">
        <w:rPr>
          <w:sz w:val="24"/>
          <w:szCs w:val="24"/>
        </w:rPr>
        <w:t>in  tutte</w:t>
      </w:r>
      <w:proofErr w:type="gramEnd"/>
      <w:r w:rsidR="00BA2BF9">
        <w:rPr>
          <w:sz w:val="24"/>
          <w:szCs w:val="24"/>
        </w:rPr>
        <w:t xml:space="preserve"> le sue componenti deve assicurare responsabilità </w:t>
      </w:r>
      <w:r w:rsidR="003B27C5">
        <w:rPr>
          <w:sz w:val="24"/>
          <w:szCs w:val="24"/>
        </w:rPr>
        <w:t xml:space="preserve">e regia. </w:t>
      </w:r>
      <w:r w:rsidR="00F8632C">
        <w:rPr>
          <w:sz w:val="24"/>
          <w:szCs w:val="24"/>
        </w:rPr>
        <w:t xml:space="preserve">Una politica che comporta strategie di offerta, ma prima ancora strategie di domanda: perché la domanda non è data. Anch’essa dipende da regole, disponibilità, risorse: strategie non settoriali, appunto. Fondamentale a questo riguardo la </w:t>
      </w:r>
      <w:r w:rsidR="003B27C5">
        <w:rPr>
          <w:sz w:val="24"/>
          <w:szCs w:val="24"/>
        </w:rPr>
        <w:t>Strategia nazionale per lo sviluppo sostenibile</w:t>
      </w:r>
      <w:r w:rsidR="00885375">
        <w:rPr>
          <w:sz w:val="24"/>
          <w:szCs w:val="24"/>
        </w:rPr>
        <w:t xml:space="preserve"> e le connesse Strategie Regionali</w:t>
      </w:r>
      <w:r w:rsidR="003B27C5">
        <w:rPr>
          <w:sz w:val="24"/>
          <w:szCs w:val="24"/>
        </w:rPr>
        <w:t xml:space="preserve">: un tassello fondamentale per tutte le politiche settoriali che dovrebbe essere proposta dal Ministero dell’ambiente e che ancora latita. </w:t>
      </w:r>
    </w:p>
    <w:p w:rsidR="00A04E1D" w:rsidRDefault="00A04E1D" w:rsidP="006942E2">
      <w:r w:rsidRPr="00A04E1D">
        <w:rPr>
          <w:sz w:val="24"/>
          <w:szCs w:val="24"/>
        </w:rPr>
        <w:t xml:space="preserve">La fissazione di obiettivi </w:t>
      </w:r>
      <w:r w:rsidR="00F8632C">
        <w:rPr>
          <w:sz w:val="24"/>
          <w:szCs w:val="24"/>
        </w:rPr>
        <w:t xml:space="preserve">ambientali e funzionali </w:t>
      </w:r>
      <w:r w:rsidRPr="00A04E1D">
        <w:rPr>
          <w:sz w:val="24"/>
          <w:szCs w:val="24"/>
        </w:rPr>
        <w:t>quantitativi è una occasione importante per procedere realmente verso una migliore sostenibilità del sistema dei trasporti. Il processo di VAS non solo è lo str</w:t>
      </w:r>
      <w:r w:rsidR="00885375">
        <w:rPr>
          <w:sz w:val="24"/>
          <w:szCs w:val="24"/>
        </w:rPr>
        <w:t>umento potenzialmente più efficace</w:t>
      </w:r>
      <w:r w:rsidR="00BA2BF9">
        <w:rPr>
          <w:sz w:val="24"/>
          <w:szCs w:val="24"/>
        </w:rPr>
        <w:t xml:space="preserve"> per tener cont</w:t>
      </w:r>
      <w:r w:rsidR="00885375">
        <w:rPr>
          <w:sz w:val="24"/>
          <w:szCs w:val="24"/>
        </w:rPr>
        <w:t>o delle possibili opzioni adatte</w:t>
      </w:r>
      <w:r w:rsidR="00BA2BF9">
        <w:rPr>
          <w:sz w:val="24"/>
          <w:szCs w:val="24"/>
        </w:rPr>
        <w:t xml:space="preserve"> ai diversi territori e alle diverse situazioni,</w:t>
      </w:r>
      <w:r w:rsidRPr="00A04E1D">
        <w:rPr>
          <w:sz w:val="24"/>
          <w:szCs w:val="24"/>
        </w:rPr>
        <w:t xml:space="preserve"> ma è il luogo della costruzione partecipata delle decisioni, della ricerca di sinergie e coerenze tra piani di diversa tematica</w:t>
      </w:r>
      <w:r w:rsidR="00BA2BF9">
        <w:rPr>
          <w:sz w:val="24"/>
          <w:szCs w:val="24"/>
        </w:rPr>
        <w:t>,</w:t>
      </w:r>
      <w:r w:rsidRPr="00A04E1D">
        <w:rPr>
          <w:sz w:val="24"/>
          <w:szCs w:val="24"/>
        </w:rPr>
        <w:t xml:space="preserve"> della sedimentazione delle esperienze e del flessibile </w:t>
      </w:r>
      <w:proofErr w:type="spellStart"/>
      <w:r w:rsidRPr="00A04E1D">
        <w:rPr>
          <w:sz w:val="24"/>
          <w:szCs w:val="24"/>
        </w:rPr>
        <w:t>ri</w:t>
      </w:r>
      <w:proofErr w:type="spellEnd"/>
      <w:r w:rsidRPr="00A04E1D">
        <w:rPr>
          <w:sz w:val="24"/>
          <w:szCs w:val="24"/>
        </w:rPr>
        <w:t>-orientamento delle azioni in base ai cambiamenti, spesso rapidi, del contesto economico e sociale</w:t>
      </w:r>
      <w:r w:rsidR="00885375">
        <w:rPr>
          <w:sz w:val="24"/>
          <w:szCs w:val="24"/>
        </w:rPr>
        <w:t xml:space="preserve"> e al monitoraggio degli interventi effettuati</w:t>
      </w:r>
      <w:r w:rsidRPr="00A04E1D">
        <w:rPr>
          <w:sz w:val="24"/>
          <w:szCs w:val="24"/>
        </w:rPr>
        <w:t>.</w:t>
      </w:r>
      <w:r w:rsidR="003B27C5">
        <w:rPr>
          <w:sz w:val="24"/>
          <w:szCs w:val="24"/>
        </w:rPr>
        <w:t xml:space="preserve"> Dunque, se si vuole una nuova politica dei trasporti davvero sostenibile, da su</w:t>
      </w:r>
      <w:r w:rsidR="00117FE5">
        <w:rPr>
          <w:sz w:val="24"/>
          <w:szCs w:val="24"/>
        </w:rPr>
        <w:t>bito occorre avviare un</w:t>
      </w:r>
      <w:r w:rsidR="003B27C5">
        <w:rPr>
          <w:sz w:val="24"/>
          <w:szCs w:val="24"/>
        </w:rPr>
        <w:t xml:space="preserve"> processo di VAS</w:t>
      </w:r>
      <w:r w:rsidR="00117FE5">
        <w:rPr>
          <w:sz w:val="24"/>
          <w:szCs w:val="24"/>
        </w:rPr>
        <w:t xml:space="preserve"> non scontrato nelle forme e nel coinvolgimento dei soggetti e delle popolazioni interessate.</w:t>
      </w:r>
    </w:p>
    <w:p w:rsidR="0063269C" w:rsidRDefault="0063269C"/>
    <w:sectPr w:rsidR="0063269C" w:rsidSect="007720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06E8"/>
    <w:multiLevelType w:val="hybridMultilevel"/>
    <w:tmpl w:val="5DCE29DE"/>
    <w:lvl w:ilvl="0" w:tplc="82580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6F27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E4F4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AFD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004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BC3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70DF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884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A3F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16"/>
    <w:rsid w:val="0000396D"/>
    <w:rsid w:val="00004FB7"/>
    <w:rsid w:val="000067AD"/>
    <w:rsid w:val="0001618B"/>
    <w:rsid w:val="00020150"/>
    <w:rsid w:val="00025462"/>
    <w:rsid w:val="00030542"/>
    <w:rsid w:val="00030C64"/>
    <w:rsid w:val="00035100"/>
    <w:rsid w:val="000375C8"/>
    <w:rsid w:val="0004264E"/>
    <w:rsid w:val="00043B32"/>
    <w:rsid w:val="00043C77"/>
    <w:rsid w:val="000468EE"/>
    <w:rsid w:val="00054B1D"/>
    <w:rsid w:val="00057116"/>
    <w:rsid w:val="00057FE8"/>
    <w:rsid w:val="00063BAC"/>
    <w:rsid w:val="00066BED"/>
    <w:rsid w:val="00072406"/>
    <w:rsid w:val="00075FE7"/>
    <w:rsid w:val="00076B14"/>
    <w:rsid w:val="00090372"/>
    <w:rsid w:val="00097139"/>
    <w:rsid w:val="0009731A"/>
    <w:rsid w:val="0009799E"/>
    <w:rsid w:val="000B2EF0"/>
    <w:rsid w:val="000C2C83"/>
    <w:rsid w:val="000C5793"/>
    <w:rsid w:val="000D03FD"/>
    <w:rsid w:val="000D28AE"/>
    <w:rsid w:val="000D38EC"/>
    <w:rsid w:val="000D74C8"/>
    <w:rsid w:val="000E4685"/>
    <w:rsid w:val="000F1E5D"/>
    <w:rsid w:val="000F3F61"/>
    <w:rsid w:val="000F4512"/>
    <w:rsid w:val="000F4A30"/>
    <w:rsid w:val="000F4B43"/>
    <w:rsid w:val="001037C8"/>
    <w:rsid w:val="00105A02"/>
    <w:rsid w:val="00112ED8"/>
    <w:rsid w:val="001154C3"/>
    <w:rsid w:val="00117FE5"/>
    <w:rsid w:val="001221CA"/>
    <w:rsid w:val="0012232B"/>
    <w:rsid w:val="001242F3"/>
    <w:rsid w:val="001317EE"/>
    <w:rsid w:val="00131870"/>
    <w:rsid w:val="00137C2B"/>
    <w:rsid w:val="001409F4"/>
    <w:rsid w:val="00142D0B"/>
    <w:rsid w:val="00144E23"/>
    <w:rsid w:val="00151BB9"/>
    <w:rsid w:val="0015338E"/>
    <w:rsid w:val="00163A05"/>
    <w:rsid w:val="00170198"/>
    <w:rsid w:val="001736CB"/>
    <w:rsid w:val="00174907"/>
    <w:rsid w:val="001830EC"/>
    <w:rsid w:val="001834EB"/>
    <w:rsid w:val="00184EF2"/>
    <w:rsid w:val="00187054"/>
    <w:rsid w:val="001909C5"/>
    <w:rsid w:val="00197791"/>
    <w:rsid w:val="001A078A"/>
    <w:rsid w:val="001B11A8"/>
    <w:rsid w:val="001B2AA7"/>
    <w:rsid w:val="001B3D7A"/>
    <w:rsid w:val="001C08FE"/>
    <w:rsid w:val="001C2EB2"/>
    <w:rsid w:val="001C52FF"/>
    <w:rsid w:val="001C5781"/>
    <w:rsid w:val="001C6C9E"/>
    <w:rsid w:val="001C752C"/>
    <w:rsid w:val="001D2490"/>
    <w:rsid w:val="001D256B"/>
    <w:rsid w:val="001D381C"/>
    <w:rsid w:val="001D7BE9"/>
    <w:rsid w:val="001E6A2A"/>
    <w:rsid w:val="001F0B8A"/>
    <w:rsid w:val="001F3ACE"/>
    <w:rsid w:val="001F625E"/>
    <w:rsid w:val="001F6517"/>
    <w:rsid w:val="001F7704"/>
    <w:rsid w:val="00202C2A"/>
    <w:rsid w:val="0020328F"/>
    <w:rsid w:val="00204B8F"/>
    <w:rsid w:val="00205573"/>
    <w:rsid w:val="00213A2E"/>
    <w:rsid w:val="00223A86"/>
    <w:rsid w:val="002307AE"/>
    <w:rsid w:val="00235F64"/>
    <w:rsid w:val="0023623F"/>
    <w:rsid w:val="00236392"/>
    <w:rsid w:val="00240C50"/>
    <w:rsid w:val="00241A4F"/>
    <w:rsid w:val="00245483"/>
    <w:rsid w:val="002458A4"/>
    <w:rsid w:val="00250C31"/>
    <w:rsid w:val="00256479"/>
    <w:rsid w:val="0025652F"/>
    <w:rsid w:val="002620DC"/>
    <w:rsid w:val="002629B3"/>
    <w:rsid w:val="00264448"/>
    <w:rsid w:val="00264B0E"/>
    <w:rsid w:val="0026572C"/>
    <w:rsid w:val="0026737D"/>
    <w:rsid w:val="002750E9"/>
    <w:rsid w:val="00275F95"/>
    <w:rsid w:val="00290552"/>
    <w:rsid w:val="00290982"/>
    <w:rsid w:val="0029706A"/>
    <w:rsid w:val="002A64A2"/>
    <w:rsid w:val="002A6CC7"/>
    <w:rsid w:val="002B2942"/>
    <w:rsid w:val="002C0479"/>
    <w:rsid w:val="002D08B6"/>
    <w:rsid w:val="002D145E"/>
    <w:rsid w:val="002D14DC"/>
    <w:rsid w:val="002D492E"/>
    <w:rsid w:val="002D77B9"/>
    <w:rsid w:val="002E696B"/>
    <w:rsid w:val="002F4DF6"/>
    <w:rsid w:val="003001B6"/>
    <w:rsid w:val="00305EE0"/>
    <w:rsid w:val="003124EC"/>
    <w:rsid w:val="00314343"/>
    <w:rsid w:val="003216A9"/>
    <w:rsid w:val="00324314"/>
    <w:rsid w:val="00325875"/>
    <w:rsid w:val="00327ACA"/>
    <w:rsid w:val="003427E2"/>
    <w:rsid w:val="00343458"/>
    <w:rsid w:val="00346EE9"/>
    <w:rsid w:val="00351AA5"/>
    <w:rsid w:val="00357A91"/>
    <w:rsid w:val="00360162"/>
    <w:rsid w:val="00364E77"/>
    <w:rsid w:val="00365D4C"/>
    <w:rsid w:val="00366765"/>
    <w:rsid w:val="0037126E"/>
    <w:rsid w:val="003751A5"/>
    <w:rsid w:val="00381428"/>
    <w:rsid w:val="003825AE"/>
    <w:rsid w:val="00387681"/>
    <w:rsid w:val="00390DE4"/>
    <w:rsid w:val="00397244"/>
    <w:rsid w:val="003A0383"/>
    <w:rsid w:val="003A5FF0"/>
    <w:rsid w:val="003A6A39"/>
    <w:rsid w:val="003A6FE5"/>
    <w:rsid w:val="003B10A2"/>
    <w:rsid w:val="003B161D"/>
    <w:rsid w:val="003B25B7"/>
    <w:rsid w:val="003B27C5"/>
    <w:rsid w:val="003B4126"/>
    <w:rsid w:val="003B547C"/>
    <w:rsid w:val="003B7DD8"/>
    <w:rsid w:val="003C541A"/>
    <w:rsid w:val="003D0A75"/>
    <w:rsid w:val="003D1EBB"/>
    <w:rsid w:val="003D4758"/>
    <w:rsid w:val="003D5FF2"/>
    <w:rsid w:val="003E42D7"/>
    <w:rsid w:val="003E5A0D"/>
    <w:rsid w:val="003F43A9"/>
    <w:rsid w:val="003F56A2"/>
    <w:rsid w:val="003F6BA4"/>
    <w:rsid w:val="003F7F77"/>
    <w:rsid w:val="004100B3"/>
    <w:rsid w:val="004235B1"/>
    <w:rsid w:val="004353E9"/>
    <w:rsid w:val="00455B2E"/>
    <w:rsid w:val="00462241"/>
    <w:rsid w:val="004639CF"/>
    <w:rsid w:val="0046772E"/>
    <w:rsid w:val="004706A5"/>
    <w:rsid w:val="00470ABE"/>
    <w:rsid w:val="004711B0"/>
    <w:rsid w:val="00471B6C"/>
    <w:rsid w:val="00473937"/>
    <w:rsid w:val="00475590"/>
    <w:rsid w:val="00482698"/>
    <w:rsid w:val="00485707"/>
    <w:rsid w:val="00493CFA"/>
    <w:rsid w:val="004A0E95"/>
    <w:rsid w:val="004A6B40"/>
    <w:rsid w:val="004A7210"/>
    <w:rsid w:val="004B33F9"/>
    <w:rsid w:val="004B3BC9"/>
    <w:rsid w:val="004B5663"/>
    <w:rsid w:val="004C1054"/>
    <w:rsid w:val="004C16CF"/>
    <w:rsid w:val="004C6CD3"/>
    <w:rsid w:val="004D313D"/>
    <w:rsid w:val="004E22EA"/>
    <w:rsid w:val="004E4250"/>
    <w:rsid w:val="004E5D36"/>
    <w:rsid w:val="004F3752"/>
    <w:rsid w:val="004F400E"/>
    <w:rsid w:val="00502E0F"/>
    <w:rsid w:val="005044FB"/>
    <w:rsid w:val="0050624C"/>
    <w:rsid w:val="00511EED"/>
    <w:rsid w:val="00514AC0"/>
    <w:rsid w:val="005163C1"/>
    <w:rsid w:val="0052458F"/>
    <w:rsid w:val="00524718"/>
    <w:rsid w:val="0053544A"/>
    <w:rsid w:val="00540455"/>
    <w:rsid w:val="00554733"/>
    <w:rsid w:val="0055792B"/>
    <w:rsid w:val="00571AE2"/>
    <w:rsid w:val="00582ADA"/>
    <w:rsid w:val="005915AB"/>
    <w:rsid w:val="00592DE2"/>
    <w:rsid w:val="00593AA1"/>
    <w:rsid w:val="00593FED"/>
    <w:rsid w:val="005A5068"/>
    <w:rsid w:val="005B7CCB"/>
    <w:rsid w:val="005B7E8D"/>
    <w:rsid w:val="005C05A7"/>
    <w:rsid w:val="005C2B4B"/>
    <w:rsid w:val="005E473D"/>
    <w:rsid w:val="005E67B4"/>
    <w:rsid w:val="005F3281"/>
    <w:rsid w:val="005F68A6"/>
    <w:rsid w:val="005F75E0"/>
    <w:rsid w:val="005F7A43"/>
    <w:rsid w:val="00600875"/>
    <w:rsid w:val="00601281"/>
    <w:rsid w:val="00614EA4"/>
    <w:rsid w:val="00614EA6"/>
    <w:rsid w:val="006168A0"/>
    <w:rsid w:val="00616FBE"/>
    <w:rsid w:val="00621C61"/>
    <w:rsid w:val="0062426B"/>
    <w:rsid w:val="00626806"/>
    <w:rsid w:val="0063269C"/>
    <w:rsid w:val="00633060"/>
    <w:rsid w:val="00642BF4"/>
    <w:rsid w:val="006460F2"/>
    <w:rsid w:val="00650D60"/>
    <w:rsid w:val="00651378"/>
    <w:rsid w:val="00651FA6"/>
    <w:rsid w:val="00652546"/>
    <w:rsid w:val="006536B8"/>
    <w:rsid w:val="0066080E"/>
    <w:rsid w:val="0066144D"/>
    <w:rsid w:val="00661E33"/>
    <w:rsid w:val="00672A43"/>
    <w:rsid w:val="00673900"/>
    <w:rsid w:val="006775B0"/>
    <w:rsid w:val="00682007"/>
    <w:rsid w:val="00682EA5"/>
    <w:rsid w:val="006874E6"/>
    <w:rsid w:val="0069399E"/>
    <w:rsid w:val="00693E95"/>
    <w:rsid w:val="006942E2"/>
    <w:rsid w:val="00694576"/>
    <w:rsid w:val="006A12E4"/>
    <w:rsid w:val="006A50A7"/>
    <w:rsid w:val="006B39B8"/>
    <w:rsid w:val="006B3DAC"/>
    <w:rsid w:val="006C6F4E"/>
    <w:rsid w:val="006D5A80"/>
    <w:rsid w:val="006D5B8A"/>
    <w:rsid w:val="006E1163"/>
    <w:rsid w:val="006E4092"/>
    <w:rsid w:val="006F0188"/>
    <w:rsid w:val="006F400E"/>
    <w:rsid w:val="006F5158"/>
    <w:rsid w:val="00700568"/>
    <w:rsid w:val="00704918"/>
    <w:rsid w:val="007075ED"/>
    <w:rsid w:val="00713395"/>
    <w:rsid w:val="00713AB4"/>
    <w:rsid w:val="007179CC"/>
    <w:rsid w:val="00733B1B"/>
    <w:rsid w:val="00733B58"/>
    <w:rsid w:val="007352B5"/>
    <w:rsid w:val="007429AA"/>
    <w:rsid w:val="007437AD"/>
    <w:rsid w:val="0074728D"/>
    <w:rsid w:val="00750923"/>
    <w:rsid w:val="00755B5A"/>
    <w:rsid w:val="0076057E"/>
    <w:rsid w:val="00762804"/>
    <w:rsid w:val="007656B2"/>
    <w:rsid w:val="0077204A"/>
    <w:rsid w:val="00772F17"/>
    <w:rsid w:val="00773352"/>
    <w:rsid w:val="00773D78"/>
    <w:rsid w:val="0078236B"/>
    <w:rsid w:val="00787E45"/>
    <w:rsid w:val="007910C7"/>
    <w:rsid w:val="00793CD9"/>
    <w:rsid w:val="007A22B9"/>
    <w:rsid w:val="007A6C46"/>
    <w:rsid w:val="007B2C87"/>
    <w:rsid w:val="007B6FC2"/>
    <w:rsid w:val="007B7DA2"/>
    <w:rsid w:val="007C3DF1"/>
    <w:rsid w:val="007C7F6B"/>
    <w:rsid w:val="007D6C37"/>
    <w:rsid w:val="007E67DB"/>
    <w:rsid w:val="007F0591"/>
    <w:rsid w:val="008010E5"/>
    <w:rsid w:val="00801B5D"/>
    <w:rsid w:val="00803271"/>
    <w:rsid w:val="00807985"/>
    <w:rsid w:val="00810D0E"/>
    <w:rsid w:val="008125F6"/>
    <w:rsid w:val="0081391D"/>
    <w:rsid w:val="008157C2"/>
    <w:rsid w:val="00820FD5"/>
    <w:rsid w:val="008304D4"/>
    <w:rsid w:val="008320DB"/>
    <w:rsid w:val="0084184A"/>
    <w:rsid w:val="00843A88"/>
    <w:rsid w:val="00844A78"/>
    <w:rsid w:val="00845924"/>
    <w:rsid w:val="0084665B"/>
    <w:rsid w:val="00851D21"/>
    <w:rsid w:val="0085438A"/>
    <w:rsid w:val="00854D27"/>
    <w:rsid w:val="008650AC"/>
    <w:rsid w:val="0086511C"/>
    <w:rsid w:val="00866447"/>
    <w:rsid w:val="00871E4A"/>
    <w:rsid w:val="00872856"/>
    <w:rsid w:val="008759A9"/>
    <w:rsid w:val="008812F0"/>
    <w:rsid w:val="008821FF"/>
    <w:rsid w:val="00885375"/>
    <w:rsid w:val="00892ECA"/>
    <w:rsid w:val="008A39D1"/>
    <w:rsid w:val="008B4629"/>
    <w:rsid w:val="008C78CA"/>
    <w:rsid w:val="008E11BB"/>
    <w:rsid w:val="008F0A23"/>
    <w:rsid w:val="008F180D"/>
    <w:rsid w:val="008F461C"/>
    <w:rsid w:val="008F66D5"/>
    <w:rsid w:val="00900502"/>
    <w:rsid w:val="0090269E"/>
    <w:rsid w:val="00903D78"/>
    <w:rsid w:val="00904478"/>
    <w:rsid w:val="00906392"/>
    <w:rsid w:val="00922127"/>
    <w:rsid w:val="009238C9"/>
    <w:rsid w:val="00925659"/>
    <w:rsid w:val="00925AE9"/>
    <w:rsid w:val="00926B2C"/>
    <w:rsid w:val="00930E31"/>
    <w:rsid w:val="009312B5"/>
    <w:rsid w:val="00933419"/>
    <w:rsid w:val="00933B33"/>
    <w:rsid w:val="00940788"/>
    <w:rsid w:val="00945E57"/>
    <w:rsid w:val="00951322"/>
    <w:rsid w:val="00960A01"/>
    <w:rsid w:val="0096152F"/>
    <w:rsid w:val="00967283"/>
    <w:rsid w:val="00973646"/>
    <w:rsid w:val="00981975"/>
    <w:rsid w:val="00995E0D"/>
    <w:rsid w:val="009972C4"/>
    <w:rsid w:val="009A3DD6"/>
    <w:rsid w:val="009A78D8"/>
    <w:rsid w:val="009B2680"/>
    <w:rsid w:val="009B29D9"/>
    <w:rsid w:val="009C0AE8"/>
    <w:rsid w:val="009C4ADD"/>
    <w:rsid w:val="009C5892"/>
    <w:rsid w:val="009C5B3E"/>
    <w:rsid w:val="009D0052"/>
    <w:rsid w:val="009D0CAA"/>
    <w:rsid w:val="009D18FB"/>
    <w:rsid w:val="009D5459"/>
    <w:rsid w:val="009E3068"/>
    <w:rsid w:val="009E36C1"/>
    <w:rsid w:val="009E45AE"/>
    <w:rsid w:val="009E6816"/>
    <w:rsid w:val="009F2FFB"/>
    <w:rsid w:val="009F4F58"/>
    <w:rsid w:val="009F54D5"/>
    <w:rsid w:val="009F6E16"/>
    <w:rsid w:val="00A028F8"/>
    <w:rsid w:val="00A04E1D"/>
    <w:rsid w:val="00A12554"/>
    <w:rsid w:val="00A146FE"/>
    <w:rsid w:val="00A2023A"/>
    <w:rsid w:val="00A22FD7"/>
    <w:rsid w:val="00A3105E"/>
    <w:rsid w:val="00A4017A"/>
    <w:rsid w:val="00A4617D"/>
    <w:rsid w:val="00A51D38"/>
    <w:rsid w:val="00A521D9"/>
    <w:rsid w:val="00A52523"/>
    <w:rsid w:val="00A57026"/>
    <w:rsid w:val="00A652AE"/>
    <w:rsid w:val="00A65753"/>
    <w:rsid w:val="00A6667E"/>
    <w:rsid w:val="00A80F0A"/>
    <w:rsid w:val="00A8476A"/>
    <w:rsid w:val="00A854C1"/>
    <w:rsid w:val="00A922E3"/>
    <w:rsid w:val="00AA122B"/>
    <w:rsid w:val="00AA2F1E"/>
    <w:rsid w:val="00AB2BC7"/>
    <w:rsid w:val="00AB37D5"/>
    <w:rsid w:val="00AB414B"/>
    <w:rsid w:val="00AB7A08"/>
    <w:rsid w:val="00AC084F"/>
    <w:rsid w:val="00AC0DD2"/>
    <w:rsid w:val="00AD005B"/>
    <w:rsid w:val="00AD257D"/>
    <w:rsid w:val="00AD39E3"/>
    <w:rsid w:val="00AE073E"/>
    <w:rsid w:val="00AE280B"/>
    <w:rsid w:val="00AF3644"/>
    <w:rsid w:val="00AF66A9"/>
    <w:rsid w:val="00B014D9"/>
    <w:rsid w:val="00B01A71"/>
    <w:rsid w:val="00B062D6"/>
    <w:rsid w:val="00B13937"/>
    <w:rsid w:val="00B23B30"/>
    <w:rsid w:val="00B34304"/>
    <w:rsid w:val="00B3523F"/>
    <w:rsid w:val="00B3682C"/>
    <w:rsid w:val="00B36DE8"/>
    <w:rsid w:val="00B46601"/>
    <w:rsid w:val="00B505B1"/>
    <w:rsid w:val="00B60324"/>
    <w:rsid w:val="00B61E02"/>
    <w:rsid w:val="00B62245"/>
    <w:rsid w:val="00B62675"/>
    <w:rsid w:val="00B67936"/>
    <w:rsid w:val="00B70B4C"/>
    <w:rsid w:val="00B7143C"/>
    <w:rsid w:val="00B766EF"/>
    <w:rsid w:val="00B77DF6"/>
    <w:rsid w:val="00B83D9E"/>
    <w:rsid w:val="00B92BA6"/>
    <w:rsid w:val="00B96184"/>
    <w:rsid w:val="00B96A6C"/>
    <w:rsid w:val="00BA2BF9"/>
    <w:rsid w:val="00BB3CF9"/>
    <w:rsid w:val="00BC0089"/>
    <w:rsid w:val="00BC0522"/>
    <w:rsid w:val="00BC3323"/>
    <w:rsid w:val="00BC730D"/>
    <w:rsid w:val="00BD2018"/>
    <w:rsid w:val="00BD3415"/>
    <w:rsid w:val="00BD4223"/>
    <w:rsid w:val="00BD4612"/>
    <w:rsid w:val="00BE4071"/>
    <w:rsid w:val="00BE55FA"/>
    <w:rsid w:val="00BF4C8A"/>
    <w:rsid w:val="00BF7186"/>
    <w:rsid w:val="00C07668"/>
    <w:rsid w:val="00C13B37"/>
    <w:rsid w:val="00C17012"/>
    <w:rsid w:val="00C23BB2"/>
    <w:rsid w:val="00C26687"/>
    <w:rsid w:val="00C3023E"/>
    <w:rsid w:val="00C33C45"/>
    <w:rsid w:val="00C35DB0"/>
    <w:rsid w:val="00C35ED0"/>
    <w:rsid w:val="00C40AA2"/>
    <w:rsid w:val="00C43013"/>
    <w:rsid w:val="00C55B36"/>
    <w:rsid w:val="00C635F7"/>
    <w:rsid w:val="00C72418"/>
    <w:rsid w:val="00C72C81"/>
    <w:rsid w:val="00C76E00"/>
    <w:rsid w:val="00C77170"/>
    <w:rsid w:val="00C77190"/>
    <w:rsid w:val="00C91F38"/>
    <w:rsid w:val="00C93225"/>
    <w:rsid w:val="00C95E10"/>
    <w:rsid w:val="00CA04DC"/>
    <w:rsid w:val="00CA5443"/>
    <w:rsid w:val="00CA5E41"/>
    <w:rsid w:val="00CB0C5B"/>
    <w:rsid w:val="00CB413C"/>
    <w:rsid w:val="00CB6415"/>
    <w:rsid w:val="00CB759E"/>
    <w:rsid w:val="00CC4B15"/>
    <w:rsid w:val="00CC4C53"/>
    <w:rsid w:val="00CC523C"/>
    <w:rsid w:val="00CC5957"/>
    <w:rsid w:val="00CD03E6"/>
    <w:rsid w:val="00CD229A"/>
    <w:rsid w:val="00CD6EA7"/>
    <w:rsid w:val="00CE0565"/>
    <w:rsid w:val="00CE3E96"/>
    <w:rsid w:val="00CE51CD"/>
    <w:rsid w:val="00CE5EB4"/>
    <w:rsid w:val="00CF1AD7"/>
    <w:rsid w:val="00CF1D0D"/>
    <w:rsid w:val="00CF23BD"/>
    <w:rsid w:val="00CF470C"/>
    <w:rsid w:val="00CF517C"/>
    <w:rsid w:val="00CF6FBB"/>
    <w:rsid w:val="00D00AF1"/>
    <w:rsid w:val="00D04178"/>
    <w:rsid w:val="00D07811"/>
    <w:rsid w:val="00D14B71"/>
    <w:rsid w:val="00D15B09"/>
    <w:rsid w:val="00D16C88"/>
    <w:rsid w:val="00D20C2C"/>
    <w:rsid w:val="00D21286"/>
    <w:rsid w:val="00D22461"/>
    <w:rsid w:val="00D229B3"/>
    <w:rsid w:val="00D245F3"/>
    <w:rsid w:val="00D2615E"/>
    <w:rsid w:val="00D303ED"/>
    <w:rsid w:val="00D3315A"/>
    <w:rsid w:val="00D356CD"/>
    <w:rsid w:val="00D44424"/>
    <w:rsid w:val="00D4497C"/>
    <w:rsid w:val="00D4737E"/>
    <w:rsid w:val="00D50FEC"/>
    <w:rsid w:val="00D53473"/>
    <w:rsid w:val="00D70721"/>
    <w:rsid w:val="00D7175E"/>
    <w:rsid w:val="00D728E9"/>
    <w:rsid w:val="00D83236"/>
    <w:rsid w:val="00D87D62"/>
    <w:rsid w:val="00D93DE4"/>
    <w:rsid w:val="00D96728"/>
    <w:rsid w:val="00DA39F6"/>
    <w:rsid w:val="00DB25EF"/>
    <w:rsid w:val="00DD56CC"/>
    <w:rsid w:val="00DD6811"/>
    <w:rsid w:val="00DE39AF"/>
    <w:rsid w:val="00DE6101"/>
    <w:rsid w:val="00E01155"/>
    <w:rsid w:val="00E020F4"/>
    <w:rsid w:val="00E07825"/>
    <w:rsid w:val="00E16ED5"/>
    <w:rsid w:val="00E1770E"/>
    <w:rsid w:val="00E201A8"/>
    <w:rsid w:val="00E2044D"/>
    <w:rsid w:val="00E231A2"/>
    <w:rsid w:val="00E25C45"/>
    <w:rsid w:val="00E26CCC"/>
    <w:rsid w:val="00E32007"/>
    <w:rsid w:val="00E36262"/>
    <w:rsid w:val="00E40880"/>
    <w:rsid w:val="00E4258F"/>
    <w:rsid w:val="00E43329"/>
    <w:rsid w:val="00E45139"/>
    <w:rsid w:val="00E452D2"/>
    <w:rsid w:val="00E61306"/>
    <w:rsid w:val="00E63067"/>
    <w:rsid w:val="00E6536E"/>
    <w:rsid w:val="00E700FD"/>
    <w:rsid w:val="00E702C8"/>
    <w:rsid w:val="00E73560"/>
    <w:rsid w:val="00E75A92"/>
    <w:rsid w:val="00E82A0A"/>
    <w:rsid w:val="00E836E9"/>
    <w:rsid w:val="00E844B4"/>
    <w:rsid w:val="00E85DB1"/>
    <w:rsid w:val="00E91E99"/>
    <w:rsid w:val="00E94676"/>
    <w:rsid w:val="00EB1546"/>
    <w:rsid w:val="00EB19BE"/>
    <w:rsid w:val="00EB1F38"/>
    <w:rsid w:val="00EB45F7"/>
    <w:rsid w:val="00EB4E4F"/>
    <w:rsid w:val="00EB627E"/>
    <w:rsid w:val="00EC6ED9"/>
    <w:rsid w:val="00ED3D88"/>
    <w:rsid w:val="00ED78A3"/>
    <w:rsid w:val="00EF57D8"/>
    <w:rsid w:val="00EF69D2"/>
    <w:rsid w:val="00F03D5B"/>
    <w:rsid w:val="00F05599"/>
    <w:rsid w:val="00F1457C"/>
    <w:rsid w:val="00F1728D"/>
    <w:rsid w:val="00F35B88"/>
    <w:rsid w:val="00F37B51"/>
    <w:rsid w:val="00F43A69"/>
    <w:rsid w:val="00F50FC0"/>
    <w:rsid w:val="00F51813"/>
    <w:rsid w:val="00F51A80"/>
    <w:rsid w:val="00F632C0"/>
    <w:rsid w:val="00F662B3"/>
    <w:rsid w:val="00F66A2C"/>
    <w:rsid w:val="00F70569"/>
    <w:rsid w:val="00F70DDF"/>
    <w:rsid w:val="00F71C5E"/>
    <w:rsid w:val="00F76F64"/>
    <w:rsid w:val="00F77FB4"/>
    <w:rsid w:val="00F84027"/>
    <w:rsid w:val="00F8632C"/>
    <w:rsid w:val="00F95E87"/>
    <w:rsid w:val="00FA2B71"/>
    <w:rsid w:val="00FB1FC1"/>
    <w:rsid w:val="00FC27CB"/>
    <w:rsid w:val="00FC3075"/>
    <w:rsid w:val="00FC33BC"/>
    <w:rsid w:val="00FC64D6"/>
    <w:rsid w:val="00FD466E"/>
    <w:rsid w:val="00FD5933"/>
    <w:rsid w:val="00FE1B7A"/>
    <w:rsid w:val="00FE452A"/>
    <w:rsid w:val="00FE49B2"/>
    <w:rsid w:val="00FF0C56"/>
    <w:rsid w:val="00FF30DE"/>
    <w:rsid w:val="00FF37C2"/>
    <w:rsid w:val="00FF3AB3"/>
    <w:rsid w:val="00FF4011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AB326-F193-450B-8204-30A3A576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1306"/>
    <w:pPr>
      <w:spacing w:after="0" w:line="240" w:lineRule="auto"/>
      <w:jc w:val="both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2</cp:revision>
  <dcterms:created xsi:type="dcterms:W3CDTF">2016-05-23T08:25:00Z</dcterms:created>
  <dcterms:modified xsi:type="dcterms:W3CDTF">2016-05-23T08:25:00Z</dcterms:modified>
</cp:coreProperties>
</file>